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LEG-26-0042</w:t>
      </w:r>
    </w:p>
    <w:p>
      <w:r>
        <w:t>Tipo de documento: Contrato de consultoría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2026-06-12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Cliente: Sergio Manrique Olvera</w:t>
      </w:r>
    </w:p>
    <w:p>
      <w:r>
        <w:t>Contraparte: Enrique Villavicencio Mora</w:t>
      </w:r>
    </w:p>
    <w:p>
      <w:r>
        <w:t>Abogado responsable: Emilio Castañón Rivas</w:t>
      </w:r>
    </w:p>
    <w:p>
      <w:r>
        <w:t>Monto del contrato: $2,077,600.00</w:t>
      </w:r>
    </w:p>
    <w:p>
      <w:r>
        <w:t>Vigencia: 2026-03-14 a 2027-01-24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2026-06-12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consultoría celebrado entre Sergio Manrique Olvera y Enrique Villavicencio Mora tiene un valor de $2,077,600.00 y estará vigente del 14 de marzo de 2026 al 24 de enero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