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LEG-26-0044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2026-06-17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Cliente: Renata Fuentes Salcido</w:t>
      </w:r>
    </w:p>
    <w:p>
      <w:r>
        <w:t>Contraparte: Ximena Bravo Terán</w:t>
      </w:r>
    </w:p>
    <w:p>
      <w:r>
        <w:t>Abogado responsable: Alonso Treviño Paz</w:t>
      </w:r>
    </w:p>
    <w:p>
      <w:r>
        <w:t>Monto del contrato: $3,075,700.00</w:t>
      </w:r>
    </w:p>
    <w:p>
      <w:r>
        <w:t>Vigencia: 2026-06-15 a 2027-12-16</w:t>
      </w:r>
    </w:p>
    <w:p>
      <w:r>
        <w:t>Jurisdicción aplicable: León</w:t>
      </w:r>
    </w:p>
    <w:p>
      <w:r>
        <w:t>Cláusula de rescisión anticipada: No</w:t>
      </w:r>
    </w:p>
    <w:p>
      <w:r>
        <w:t>Fecha de firma: 2026-06-17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licencia de software celebrado entre Renata Fuentes Salcido y Ximena Bravo Terán tiene un valor de $3,075,700.00 y estará vigente del 15 de junio de 2026 al 16 de diciembre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