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Folio: LEG-26-0047</w:t>
      </w:r>
    </w:p>
    <w:p>
      <w:r>
        <w:t>Tipo de documento: Contrato de prestación de servicios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2026-02-24</w:t>
      </w:r>
    </w:p>
    <w:p>
      <w:r>
        <w:t>Responsable interno: Héctor Larrañaga Ibarra</w:t>
      </w:r>
    </w:p>
    <w:p>
      <w:r>
        <w:t>Clasificación de datos: Uso interno — datos sintéticos de prueba</w:t>
      </w:r>
    </w:p>
    <w:p>
      <w:r>
        <w:t>Cliente: Tomás Villaseñor Cano</w:t>
      </w:r>
    </w:p>
    <w:p>
      <w:r>
        <w:t>Contraparte: Leonardo Sarabia Del Toro</w:t>
      </w:r>
    </w:p>
    <w:p>
      <w:r>
        <w:t>Abogado responsable: Camila Segovia Marín</w:t>
      </w:r>
    </w:p>
    <w:p>
      <w:r>
        <w:t>Monto del contrato: $966,300.00</w:t>
      </w:r>
    </w:p>
    <w:p>
      <w:r>
        <w:t>Vigencia: 2026-05-14 a 2027-01-05</w:t>
      </w:r>
    </w:p>
    <w:p>
      <w:r>
        <w:t>Jurisdicción aplicable: Mérida</w:t>
      </w:r>
    </w:p>
    <w:p>
      <w:r>
        <w:t>Cláusula de rescisión anticipada: No</w:t>
      </w:r>
    </w:p>
    <w:p>
      <w:r>
        <w:t>Fecha de firma: 2026-02-24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prestación de servicios celebrado entre Tomás Villaseñor Cano y Leonardo Sarabia Del Toro tiene un valor de $966,300.00 y estará vigente del 14 de mayo de 2026 al 5 de enero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