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Folio: LEG-26-0049</w:t>
      </w:r>
    </w:p>
    <w:p>
      <w:r>
        <w:t>Tipo de documento: Contrato de prestación de servicios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2026-01-19</w:t>
      </w:r>
    </w:p>
    <w:p>
      <w:r>
        <w:t>Responsable interno: Tomás Villaseñor Cano</w:t>
      </w:r>
    </w:p>
    <w:p>
      <w:r>
        <w:t>Clasificación de datos: Uso interno — datos sintéticos de prueba</w:t>
      </w:r>
    </w:p>
    <w:p>
      <w:r>
        <w:t>Cliente: Andrea Solano Trujillo</w:t>
      </w:r>
    </w:p>
    <w:p>
      <w:r>
        <w:t>Contraparte: Teresa Camacho Beltrán</w:t>
      </w:r>
    </w:p>
    <w:p>
      <w:r>
        <w:t>Abogado responsable: Marisol Quiñones Baeza</w:t>
      </w:r>
    </w:p>
    <w:p>
      <w:r>
        <w:t>Monto del contrato: $385,300.00</w:t>
      </w:r>
    </w:p>
    <w:p>
      <w:r>
        <w:t>Vigencia: 2026-03-21 a 2027-08-06</w:t>
      </w:r>
    </w:p>
    <w:p>
      <w:r>
        <w:t>Jurisdicción aplicable: Tijuana</w:t>
      </w:r>
    </w:p>
    <w:p>
      <w:r>
        <w:t>Cláusula de rescisión anticipada: Sí</w:t>
      </w:r>
    </w:p>
    <w:p>
      <w:r>
        <w:t>Fecha de firma: 2026-01-19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prestación de servicios celebrado entre Andrea Solano Trujillo y Teresa Camacho Beltrán tiene un valor de $385,300.00 y estará vigente del 21 de marzo de 2026 al 6 de agosto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