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mercantil</w:t>
      </w:r>
    </w:p>
    <w:p>
      <w:r>
        <w:t>Folio: LEG-26-0052</w:t>
      </w:r>
    </w:p>
    <w:p>
      <w:r>
        <w:t>Tipo de documento: Contrato de compraventa mercantil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2026-09-05</w:t>
      </w:r>
    </w:p>
    <w:p>
      <w:r>
        <w:t>Responsable interno: Rodrigo Lezama Fonseca</w:t>
      </w:r>
    </w:p>
    <w:p>
      <w:r>
        <w:t>Clasificación de datos: Uso interno — datos sintéticos de prueba</w:t>
      </w:r>
    </w:p>
    <w:p>
      <w:r>
        <w:t>Cliente: Diana Cervantes Uribe</w:t>
      </w:r>
    </w:p>
    <w:p>
      <w:r>
        <w:t>Contraparte: Ximena Bravo Terán</w:t>
      </w:r>
    </w:p>
    <w:p>
      <w:r>
        <w:t>Abogado responsable: Adrián Villalpando Cruz</w:t>
      </w:r>
    </w:p>
    <w:p>
      <w:r>
        <w:t>Monto del contrato: $3,454,800.00</w:t>
      </w:r>
    </w:p>
    <w:p>
      <w:r>
        <w:t>Vigencia: 2026-03-08 a 2027-05-14</w:t>
      </w:r>
    </w:p>
    <w:p>
      <w:r>
        <w:t>Jurisdicción aplicable: Guadalajara</w:t>
      </w:r>
    </w:p>
    <w:p>
      <w:r>
        <w:t>Cláusula de rescisión anticipada: No</w:t>
      </w:r>
    </w:p>
    <w:p>
      <w:r>
        <w:t>Fecha de firma: 2026-09-05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compraventa mercantil celebrado entre Diana Cervantes Uribe y Ximena Bravo Terán tiene un valor de $3,454,800.00 y estará vigente del 8 de marzo de 2026 al 14 de mayo de 2027.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