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LEG-26-0054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2026-02-01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Cliente: Renata Fuentes Salcido</w:t>
      </w:r>
    </w:p>
    <w:p>
      <w:r>
        <w:t>Contraparte: Ricardo Balderas Ochoa</w:t>
      </w:r>
    </w:p>
    <w:p>
      <w:r>
        <w:t>Abogado responsable: Enrique Villavicencio Mora</w:t>
      </w:r>
    </w:p>
    <w:p>
      <w:r>
        <w:t>Monto del contrato: $3,013,000.00</w:t>
      </w:r>
    </w:p>
    <w:p>
      <w:r>
        <w:t>Vigencia: 2026-03-10 a 2028-07-20</w:t>
      </w:r>
    </w:p>
    <w:p>
      <w:r>
        <w:t>Jurisdicción aplicable: Puebla</w:t>
      </w:r>
    </w:p>
    <w:p>
      <w:r>
        <w:t>Cláusula de rescisión anticipada: No</w:t>
      </w:r>
    </w:p>
    <w:p>
      <w:r>
        <w:t>Fecha de firma: 2026-02-01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confidencialidad celebrado entre Renata Fuentes Salcido y Ricardo Balderas Ochoa tiene un valor de $3,013,000.00 y estará vigente del 10 de marzo de 2026 al 20 de julio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