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LEG-26-0057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2026-04-04</w:t>
      </w:r>
    </w:p>
    <w:p>
      <w:r>
        <w:t>Responsable interno: Teresa Camacho Beltrán</w:t>
      </w:r>
    </w:p>
    <w:p>
      <w:r>
        <w:t>Clasificación de datos: Uso interno — datos sintéticos de prueba</w:t>
      </w:r>
    </w:p>
    <w:p>
      <w:r>
        <w:t>Cliente: Isabel Correa Zamudio</w:t>
      </w:r>
    </w:p>
    <w:p>
      <w:r>
        <w:t>Contraparte: Fabiola Estrada Loyola</w:t>
      </w:r>
    </w:p>
    <w:p>
      <w:r>
        <w:t>Abogado responsable: Ignacio Bermúdez Roque</w:t>
      </w:r>
    </w:p>
    <w:p>
      <w:r>
        <w:t>Monto del contrato: $2,202,400.00</w:t>
      </w:r>
    </w:p>
    <w:p>
      <w:r>
        <w:t>Vigencia: 2026-04-04 a 2027-01-05</w:t>
      </w:r>
    </w:p>
    <w:p>
      <w:r>
        <w:t>Jurisdicción aplicable: León</w:t>
      </w:r>
    </w:p>
    <w:p>
      <w:r>
        <w:t>Cláusula de rescisión anticipada: No</w:t>
      </w:r>
    </w:p>
    <w:p>
      <w:r>
        <w:t>Fecha de firma: 2026-04-04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distribución celebrado entre Isabel Correa Zamudio y Fabiola Estrada Loyola tiene un valor de $2,202,400.00 y estará vigente del 4 de abril de 2026 al 5 de enero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