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LEG-26-0061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2026-09-10</w:t>
      </w:r>
    </w:p>
    <w:p>
      <w:r>
        <w:t>Responsable interno: Nicolás Rangel Chávez</w:t>
      </w:r>
    </w:p>
    <w:p>
      <w:r>
        <w:t>Clasificación de datos: Uso interno — datos sintéticos de prueba</w:t>
      </w:r>
    </w:p>
    <w:p>
      <w:r>
        <w:t>Cliente: Silvia Padrón Nájera</w:t>
      </w:r>
    </w:p>
    <w:p>
      <w:r>
        <w:t>Contraparte: Valeria Prado Sandoval</w:t>
      </w:r>
    </w:p>
    <w:p>
      <w:r>
        <w:t>Abogado responsable: Valeria Prado Sandoval</w:t>
      </w:r>
    </w:p>
    <w:p>
      <w:r>
        <w:t>Monto del contrato: $2,890,700.00</w:t>
      </w:r>
    </w:p>
    <w:p>
      <w:r>
        <w:t>Vigencia: 2026-04-08 a 2027-12-07</w:t>
      </w:r>
    </w:p>
    <w:p>
      <w:r>
        <w:t>Jurisdicción aplicable: Querétaro</w:t>
      </w:r>
    </w:p>
    <w:p>
      <w:r>
        <w:t>Cláusula de rescisión anticipada: Sí</w:t>
      </w:r>
    </w:p>
    <w:p>
      <w:r>
        <w:t>Fecha de firma: 2026-09-10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prestación de servicios celebrado entre Silvia Padrón Nájera y Valeria Prado Sandoval tiene un valor de $2,890,700.00 y estará vigente del 8 de abril de 2026 al 7 de diciembre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