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LEG-26-0064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2026-08-09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Cliente: Mauricio Sotelo Grijalva</w:t>
      </w:r>
    </w:p>
    <w:p>
      <w:r>
        <w:t>Contraparte: Rubén Cazares Montaño</w:t>
      </w:r>
    </w:p>
    <w:p>
      <w:r>
        <w:t>Abogado responsable: Fabiola Estrada Loyola</w:t>
      </w:r>
    </w:p>
    <w:p>
      <w:r>
        <w:t>Monto del contrato: $3,221,000.00</w:t>
      </w:r>
    </w:p>
    <w:p>
      <w:r>
        <w:t>Vigencia: 2026-01-27 a 2028-07-19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2026-08-09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arrendamiento celebrado entre Mauricio Sotelo Grijalva y Rubén Cazares Montaño tiene un valor de $3,221,000.00 y estará vigente del 27 de enero de 2026 al 19 de julio de 2028.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