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LEG-26-0066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2026-03-02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Cliente: Héctor Larrañaga Ibarra</w:t>
      </w:r>
    </w:p>
    <w:p>
      <w:r>
        <w:t>Contraparte: Grupo Financiero Robledo, S.A.B.</w:t>
      </w:r>
    </w:p>
    <w:p>
      <w:r>
        <w:t>Abogado responsable: Julián Meraz Cordero</w:t>
      </w:r>
    </w:p>
    <w:p>
      <w:r>
        <w:t>Monto del contrato: $1,994,100.00</w:t>
      </w:r>
    </w:p>
    <w:p>
      <w:r>
        <w:t>Vigencia: 2026-03-24 a 2027-08-13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2026-03-02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prestación de servicios celebrado entre Héctor Larrañaga Ibarra y Grupo Financiero Robledo, S.A.B. tiene un valor de $1,994,100.00 y estará vigente del 24 de marzo de 2026 al 13 de agosto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