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sociedad</w:t>
      </w:r>
    </w:p>
    <w:p>
      <w:r>
        <w:t>Folio: LEG-26-0067</w:t>
      </w:r>
    </w:p>
    <w:p>
      <w:r>
        <w:t>Tipo de documento: Convenio de sociedad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2026-02-24</w:t>
      </w:r>
    </w:p>
    <w:p>
      <w:r>
        <w:t>Responsable interno: Sergio Manrique Olvera</w:t>
      </w:r>
    </w:p>
    <w:p>
      <w:r>
        <w:t>Clasificación de datos: Uso interno — datos sintéticos de prueba</w:t>
      </w:r>
    </w:p>
    <w:p>
      <w:r>
        <w:t>Cliente: Alonso Treviño Paz</w:t>
      </w:r>
    </w:p>
    <w:p>
      <w:r>
        <w:t>Contraparte: Enrique Villavicencio Mora</w:t>
      </w:r>
    </w:p>
    <w:p>
      <w:r>
        <w:t>Abogado responsable: Nicolás Rangel Chávez</w:t>
      </w:r>
    </w:p>
    <w:p>
      <w:r>
        <w:t>Monto del contrato: $2,336,300.00</w:t>
      </w:r>
    </w:p>
    <w:p>
      <w:r>
        <w:t>Vigencia: 2026-05-19 a 2027-03-24</w:t>
      </w:r>
    </w:p>
    <w:p>
      <w:r>
        <w:t>Jurisdicción aplicable: Puebla</w:t>
      </w:r>
    </w:p>
    <w:p>
      <w:r>
        <w:t>Cláusula de rescisión anticipada: No</w:t>
      </w:r>
    </w:p>
    <w:p>
      <w:r>
        <w:t>Fecha de firma: 2026-02-24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convenio de sociedad celebrado entre Alonso Treviño Paz y Enrique Villavicencio Mora tiene un valor de $2,336,300.00 y estará vigente del 19 de mayo de 2026 al 24 de marzo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