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LEG-26-0076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2026-11-20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Cliente: Gabriela Tinoco Reséndiz</w:t>
      </w:r>
    </w:p>
    <w:p>
      <w:r>
        <w:t>Contraparte: Héctor Larrañaga Ibarra</w:t>
      </w:r>
    </w:p>
    <w:p>
      <w:r>
        <w:t>Abogado responsable: Alonso Treviño Paz</w:t>
      </w:r>
    </w:p>
    <w:p>
      <w:r>
        <w:t>Monto del contrato: $2,632,300.00</w:t>
      </w:r>
    </w:p>
    <w:p>
      <w:r>
        <w:t>Vigencia: 2026-06-24 a 2027-02-15</w:t>
      </w:r>
    </w:p>
    <w:p>
      <w:r>
        <w:t>Jurisdicción aplicable: Ciudad de México</w:t>
      </w:r>
    </w:p>
    <w:p>
      <w:r>
        <w:t>Cláusula de rescisión anticipada: Sí</w:t>
      </w:r>
    </w:p>
    <w:p>
      <w:r>
        <w:t>Fecha de firma: 2026-11-20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prestación de servicios celebrado entre Gabriela Tinoco Reséndiz y Héctor Larrañaga Ibarra tiene un valor de $2,632,300.00 y estará vigente del 24 de junio de 2026 al 15 de febrero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