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LEG-26-0084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2026-05-16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Cliente: Diana Cervantes Uribe</w:t>
      </w:r>
    </w:p>
    <w:p>
      <w:r>
        <w:t>Contraparte: Distribuidora Sureste, S.A. de C.V.</w:t>
      </w:r>
    </w:p>
    <w:p>
      <w:r>
        <w:t>Abogado responsable: Mónica Franco Yáñez</w:t>
      </w:r>
    </w:p>
    <w:p>
      <w:r>
        <w:t>Monto del contrato: $2,739,600.00</w:t>
      </w:r>
    </w:p>
    <w:p>
      <w:r>
        <w:t>Vigencia: 2026-04-03 a 2028-01-03</w:t>
      </w:r>
    </w:p>
    <w:p>
      <w:r>
        <w:t>Jurisdicción aplicable: Ciudad de México</w:t>
      </w:r>
    </w:p>
    <w:p>
      <w:r>
        <w:t>Cláusula de rescisión anticipada: No</w:t>
      </w:r>
    </w:p>
    <w:p>
      <w:r>
        <w:t>Fecha de firma: 2026-05-16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compraventa mercantil celebrado entre Diana Cervantes Uribe y Distribuidora Sureste, S.A. de C.V. tiene un valor de $2,739,600.00 y estará vigente del 3 de abril de 2026 al 3 de enero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