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compraventa mercantil</w:t>
      </w:r>
    </w:p>
    <w:p>
      <w:r>
        <w:t>Folio: LEG-26-0088</w:t>
      </w:r>
    </w:p>
    <w:p>
      <w:r>
        <w:t>Tipo de documento: Contrato de compraventa mercantil</w:t>
      </w:r>
    </w:p>
    <w:p>
      <w:r>
        <w:t>Área responsable: Corporativo</w:t>
      </w:r>
    </w:p>
    <w:p>
      <w:r>
        <w:t>Estado: Firmado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2026-08-03</w:t>
      </w:r>
    </w:p>
    <w:p>
      <w:r>
        <w:t>Responsable interno: Guillermo Peredo Sáenz</w:t>
      </w:r>
    </w:p>
    <w:p>
      <w:r>
        <w:t>Clasificación de datos: Uso interno — datos sintéticos de prueba</w:t>
      </w:r>
    </w:p>
    <w:p>
      <w:r>
        <w:t>Cliente: Enrique Villavicencio Mora</w:t>
      </w:r>
    </w:p>
    <w:p>
      <w:r>
        <w:t>Contraparte: Patricia Guzmán Alcalá</w:t>
      </w:r>
    </w:p>
    <w:p>
      <w:r>
        <w:t>Abogado responsable: Julián Meraz Cordero</w:t>
      </w:r>
    </w:p>
    <w:p>
      <w:r>
        <w:t>Monto del contrato: $954,700.00</w:t>
      </w:r>
    </w:p>
    <w:p>
      <w:r>
        <w:t>Vigencia: 2026-03-26 a 2028-12-06</w:t>
      </w:r>
    </w:p>
    <w:p>
      <w:r>
        <w:t>Jurisdicción aplicable: Mérida</w:t>
      </w:r>
    </w:p>
    <w:p>
      <w:r>
        <w:t>Cláusula de rescisión anticipada: No</w:t>
      </w:r>
    </w:p>
    <w:p>
      <w:r>
        <w:t>Fecha de firma: 2026-08-03</w:t>
      </w:r>
    </w:p>
    <w:p>
      <w:pPr>
        <w:pStyle w:val="Heading2"/>
      </w:pPr>
      <w:r>
        <w:t>Antecedentes</w:t>
      </w:r>
    </w:p>
    <w:p>
      <w:r>
        <w:t>El área de corporativo revisó el borrador circulado por la contraparte e incorporó las salvedades necesarias antes de la firma.</w:t>
      </w:r>
    </w:p>
    <w:p>
      <w:pPr>
        <w:pStyle w:val="Heading2"/>
      </w:pPr>
      <w:r>
        <w:t>Detalle</w:t>
      </w:r>
    </w:p>
    <w:p>
      <w:r>
        <w:t>El contrato de compraventa mercantil celebrado entre Enrique Villavicencio Mora y Patricia Guzmán Alcalá tiene un valor de $954,700.00 y estará vigente del 26 de marzo de 2026 al 6 de diciembre de 2028.</w:t>
      </w:r>
    </w:p>
    <w:p>
      <w:pPr>
        <w:pStyle w:val="Heading2"/>
      </w:pPr>
      <w:r>
        <w:t>Seguimiento</w:t>
      </w:r>
    </w:p>
    <w:p>
      <w:r>
        <w:t>El incumplimiento de cualquiera de las cláusulas aquí pactadas da lugar a las penalizaciones descritas en el clausulado, sin perjuicio de las acciones legales que procedan.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