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LEG-26-0092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2026-09-13</w:t>
      </w:r>
    </w:p>
    <w:p>
      <w:r>
        <w:t>Responsable interno: Mónica Franco Yáñez</w:t>
      </w:r>
    </w:p>
    <w:p>
      <w:r>
        <w:t>Clasificación de datos: Uso interno — datos sintéticos de prueba</w:t>
      </w:r>
    </w:p>
    <w:p>
      <w:r>
        <w:t>Cliente: Arturo Pineda Casillas</w:t>
      </w:r>
    </w:p>
    <w:p>
      <w:r>
        <w:t>Contraparte: Camila Segovia Marín</w:t>
      </w:r>
    </w:p>
    <w:p>
      <w:r>
        <w:t>Abogado responsable: Marisol Quiñones Baeza</w:t>
      </w:r>
    </w:p>
    <w:p>
      <w:r>
        <w:t>Monto del contrato: $2,683,900.00</w:t>
      </w:r>
    </w:p>
    <w:p>
      <w:r>
        <w:t>Vigencia: 2026-02-15 a 2028-01-02</w:t>
      </w:r>
    </w:p>
    <w:p>
      <w:r>
        <w:t>Jurisdicción aplicable: Querétaro</w:t>
      </w:r>
    </w:p>
    <w:p>
      <w:r>
        <w:t>Cláusula de rescisión anticipada: Sí</w:t>
      </w:r>
    </w:p>
    <w:p>
      <w:r>
        <w:t>Fecha de firma: 2026-09-13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licencia de software celebrado entre Arturo Pineda Casillas y Camila Segovia Marín tiene un valor de $2,683,900.00 y estará vigente del 15 de febrero de 2026 al 2 de enero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