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LEG-26-0094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2026-02-25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Cliente: Diana Cervantes Uribe</w:t>
      </w:r>
    </w:p>
    <w:p>
      <w:r>
        <w:t>Contraparte: Renata Fuentes Salcido</w:t>
      </w:r>
    </w:p>
    <w:p>
      <w:r>
        <w:t>Abogado responsable: Alejandra Zúñiga Portillo</w:t>
      </w:r>
    </w:p>
    <w:p>
      <w:r>
        <w:t>Monto del contrato: $158,400.00</w:t>
      </w:r>
    </w:p>
    <w:p>
      <w:r>
        <w:t>Vigencia: 2026-02-26 a 2027-03-12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2026-02-25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prestación de servicios celebrado entre Diana Cervantes Uribe y Renata Fuentes Salcido tiene un valor de $158,400.00 y estará vigente del 26 de febrero de 2026 al 12 de marzo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