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LEG-26-0097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2026-03-01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Cliente: Óscar Villagómez Rentería</w:t>
      </w:r>
    </w:p>
    <w:p>
      <w:r>
        <w:t>Contraparte: Fernando Espinoza Cabral</w:t>
      </w:r>
    </w:p>
    <w:p>
      <w:r>
        <w:t>Abogado responsable: Arturo Pineda Casillas</w:t>
      </w:r>
    </w:p>
    <w:p>
      <w:r>
        <w:t>Monto del contrato: $2,597,500.00</w:t>
      </w:r>
    </w:p>
    <w:p>
      <w:r>
        <w:t>Vigencia: 2026-04-15 a 2027-11-22</w:t>
      </w:r>
    </w:p>
    <w:p>
      <w:r>
        <w:t>Jurisdicción aplicable: Ciudad de México</w:t>
      </w:r>
    </w:p>
    <w:p>
      <w:r>
        <w:t>Cláusula de rescisión anticipada: Sí</w:t>
      </w:r>
    </w:p>
    <w:p>
      <w:r>
        <w:t>Fecha de firma: 2026-03-01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confidencialidad celebrado entre Óscar Villagómez Rentería y Fernando Espinoza Cabral tiene un valor de $2,597,500.00 y estará vigente del 15 de abril de 2026 al 22 de noviembre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