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LEG-26-0101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2026-12-09</w:t>
      </w:r>
    </w:p>
    <w:p>
      <w:r>
        <w:t>Responsable interno: Beatriz Cordero Villalobos</w:t>
      </w:r>
    </w:p>
    <w:p>
      <w:r>
        <w:t>Clasificación de datos: Uso interno — datos sintéticos de prueba</w:t>
      </w:r>
    </w:p>
    <w:p>
      <w:r>
        <w:t>Cliente: Arturo Pineda Casillas</w:t>
      </w:r>
    </w:p>
    <w:p>
      <w:r>
        <w:t>Contraparte: Servicios Corporativos Alameda, S.C.</w:t>
      </w:r>
    </w:p>
    <w:p>
      <w:r>
        <w:t>Abogado responsable: Silvia Padrón Nájera</w:t>
      </w:r>
    </w:p>
    <w:p>
      <w:r>
        <w:t>Monto del contrato: $923,900.00</w:t>
      </w:r>
    </w:p>
    <w:p>
      <w:r>
        <w:t>Vigencia: 2026-01-21 a 2027-09-23</w:t>
      </w:r>
    </w:p>
    <w:p>
      <w:r>
        <w:t>Jurisdicción aplicable: Ciudad de México</w:t>
      </w:r>
    </w:p>
    <w:p>
      <w:r>
        <w:t>Cláusula de rescisión anticipada: No</w:t>
      </w:r>
    </w:p>
    <w:p>
      <w:r>
        <w:t>Fecha de firma: 2026-12-09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arrendamiento celebrado entre Arturo Pineda Casillas y Servicios Corporativos Alameda, S.C. tiene un valor de $923,900.00 y estará vigente del 21 de enero de 2026 al 23 de septiembre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