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LEG-26-0107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Vigente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2026-03-21</w:t>
      </w:r>
    </w:p>
    <w:p>
      <w:r>
        <w:t>Responsable interno: Ricardo Balderas Ochoa</w:t>
      </w:r>
    </w:p>
    <w:p>
      <w:r>
        <w:t>Clasificación de datos: Uso interno — datos sintéticos de prueba</w:t>
      </w:r>
    </w:p>
    <w:p>
      <w:r>
        <w:t>Cliente: Ramiro Aguilar Bátiz</w:t>
      </w:r>
    </w:p>
    <w:p>
      <w:r>
        <w:t>Contraparte: Logística del Bajío, S.A. de C.V.</w:t>
      </w:r>
    </w:p>
    <w:p>
      <w:r>
        <w:t>Abogado responsable: Mauricio Sotelo Grijalva</w:t>
      </w:r>
    </w:p>
    <w:p>
      <w:r>
        <w:t>Monto del contrato: $3,062,600.00</w:t>
      </w:r>
    </w:p>
    <w:p>
      <w:r>
        <w:t>Vigencia: 2026-01-20 a 2028-06-17</w:t>
      </w:r>
    </w:p>
    <w:p>
      <w:r>
        <w:t>Jurisdicción aplicable: Puebla</w:t>
      </w:r>
    </w:p>
    <w:p>
      <w:r>
        <w:t>Cláusula de rescisión anticipada: No</w:t>
      </w:r>
    </w:p>
    <w:p>
      <w:r>
        <w:t>Fecha de firma: 2026-03-21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contrato de licencia de software celebrado entre Ramiro Aguilar Bátiz y Logística del Bajío, S.A. de C.V. tiene un valor de $3,062,600.00 y estará vigente del 20 de enero de 2026 al 17 de junio de 2028.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