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LEG-26-0292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2026-04-01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Ramiro Aguilar Bátiz</w:t>
      </w:r>
    </w:p>
    <w:p>
      <w:r>
        <w:t>Abogado que dictamina: Andrea Solano Trujillo</w:t>
      </w:r>
    </w:p>
    <w:p>
      <w:r>
        <w:t>Conclusión: Desfavorable</w:t>
      </w:r>
    </w:p>
    <w:p>
      <w:r>
        <w:t>Riesgo identificado: Bajo</w:t>
      </w:r>
    </w:p>
    <w:p>
      <w:r>
        <w:t>Honorarios del dictamen: $147,900.00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corporativo solicitado por Ramiro Aguilar Bátiz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