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fiscal</w:t>
      </w:r>
    </w:p>
    <w:p>
      <w:r>
        <w:t>Folio: LEG-26-0293</w:t>
      </w:r>
    </w:p>
    <w:p>
      <w:r>
        <w:t>Tipo de documento: Dictamen legal en materia fiscal</w:t>
      </w:r>
    </w:p>
    <w:p>
      <w:r>
        <w:t>Área responsable: Fiscal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2026-03-17</w:t>
      </w:r>
    </w:p>
    <w:p>
      <w:r>
        <w:t>Responsable interno: Norma Aldrete Vizcarra</w:t>
      </w:r>
    </w:p>
    <w:p>
      <w:r>
        <w:t>Clasificación de datos: Uso interno — datos sintéticos de prueba</w:t>
      </w:r>
    </w:p>
    <w:p>
      <w:r>
        <w:t>Materia: Fiscal</w:t>
      </w:r>
    </w:p>
    <w:p>
      <w:r>
        <w:t>Cliente: Camila Segovia Marín</w:t>
      </w:r>
    </w:p>
    <w:p>
      <w:r>
        <w:t>Abogado que dictamina: Lucía Barragán Nieto</w:t>
      </w:r>
    </w:p>
    <w:p>
      <w:r>
        <w:t>Conclusión: Favorable</w:t>
      </w:r>
    </w:p>
    <w:p>
      <w:r>
        <w:t>Riesgo identificado: Medio</w:t>
      </w:r>
    </w:p>
    <w:p>
      <w:r>
        <w:t>Honorarios del dictamen: $231,800.00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fiscal solicitado por Camila Segovia Marín concluyó con una opinión favorable y un riesgo identificado medio.</w:t>
      </w:r>
    </w:p>
    <w:p>
      <w:pPr>
        <w:pStyle w:val="Heading2"/>
      </w:pPr>
      <w:r>
        <w:t>Seguimiento</w:t>
      </w:r>
    </w:p>
    <w:p>
      <w:r>
        <w:t>Se recomienda que el cliente considere las observaciones señaladas antes de proceder con la operación evaluada en este dictamen.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