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LEG-26-0298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2026-06-02</w:t>
      </w:r>
    </w:p>
    <w:p>
      <w:r>
        <w:t>Responsable interno: Camila Segovia Marín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Óscar Villagómez Rentería</w:t>
      </w:r>
    </w:p>
    <w:p>
      <w:r>
        <w:t>Abogado que dictamina: Leonardo Sarabia Del Toro</w:t>
      </w:r>
    </w:p>
    <w:p>
      <w:r>
        <w:t>Conclusión: Desfavorable</w:t>
      </w:r>
    </w:p>
    <w:p>
      <w:r>
        <w:t>Riesgo identificado: Alto</w:t>
      </w:r>
    </w:p>
    <w:p>
      <w:r>
        <w:t>Honorarios del dictamen: $134,000.00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Óscar Villagómez Rentería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