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laboral</w:t>
      </w:r>
    </w:p>
    <w:p>
      <w:r>
        <w:t>Folio: LEG-26-0299</w:t>
      </w:r>
    </w:p>
    <w:p>
      <w:r>
        <w:t>Tipo de documento: Dictamen legal en materia laboral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2026-12-28</w:t>
      </w:r>
    </w:p>
    <w:p>
      <w:r>
        <w:t>Responsable interno: Arturo Pineda Casillas</w:t>
      </w:r>
    </w:p>
    <w:p>
      <w:r>
        <w:t>Clasificación de datos: Uso interno — datos sintéticos de prueba</w:t>
      </w:r>
    </w:p>
    <w:p>
      <w:r>
        <w:t>Materia: Laboral</w:t>
      </w:r>
    </w:p>
    <w:p>
      <w:r>
        <w:t>Cliente: Teresa Camacho Beltrán</w:t>
      </w:r>
    </w:p>
    <w:p>
      <w:r>
        <w:t>Abogado que dictamina: Marisol Quiñones Baeza</w:t>
      </w:r>
    </w:p>
    <w:p>
      <w:r>
        <w:t>Conclusión: Favorable</w:t>
      </w:r>
    </w:p>
    <w:p>
      <w:r>
        <w:t>Riesgo identificado: Bajo</w:t>
      </w:r>
    </w:p>
    <w:p>
      <w:r>
        <w:t>Honorarios del dictamen: $196,900.00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laboral solicitado por Teresa Camacho Beltrán concluyó con una opinión favorable y un riesgo identificado bajo.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