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LEG-26-0306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2026-09-16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Arturo Pineda Casillas</w:t>
      </w:r>
    </w:p>
    <w:p>
      <w:r>
        <w:t>Abogado que dictamina: Nicolás Rangel Chávez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$17,800.00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corporativo solicitado por Arturo Pineda Casillas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