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LEG-26-0312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2026-06-16</w:t>
      </w:r>
    </w:p>
    <w:p>
      <w:r>
        <w:t>Responsable interno: Guillermo Peredo Sáenz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Cecilia Montemayor Ruiz</w:t>
      </w:r>
    </w:p>
    <w:p>
      <w:r>
        <w:t>Abogado que dictamina: Guillermo Peredo Sáenz</w:t>
      </w:r>
    </w:p>
    <w:p>
      <w:r>
        <w:t>Conclusión: Favorable</w:t>
      </w:r>
    </w:p>
    <w:p>
      <w:r>
        <w:t>Riesgo identificado: Medio</w:t>
      </w:r>
    </w:p>
    <w:p>
      <w:r>
        <w:t>Honorarios del dictamen: $198,100.00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laboral solicitado por Cecilia Montemayor Ruiz concluyó con una opinión favorable y un riesgo identificado medio.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