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LEG-26-0314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2026-04-11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Silvia Padrón Nájera</w:t>
      </w:r>
    </w:p>
    <w:p>
      <w:r>
        <w:t>Abogado que dictamina: Ximena Bravo Terán</w:t>
      </w:r>
    </w:p>
    <w:p>
      <w:r>
        <w:t>Conclusión: Favorable</w:t>
      </w:r>
    </w:p>
    <w:p>
      <w:r>
        <w:t>Riesgo identificado: Alto</w:t>
      </w:r>
    </w:p>
    <w:p>
      <w:r>
        <w:t>Honorarios del dictamen: $59,400.00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laboral solicitado por Silvia Padrón Nájera concluyó con una opinión favorable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