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LEG-26-0317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2026-03-10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Andrea Solano Trujillo</w:t>
      </w:r>
    </w:p>
    <w:p>
      <w:r>
        <w:t>Abogado que dictamina: Ramiro Aguilar Bátiz</w:t>
      </w:r>
    </w:p>
    <w:p>
      <w:r>
        <w:t>Conclusión: Desfavorable</w:t>
      </w:r>
    </w:p>
    <w:p>
      <w:r>
        <w:t>Riesgo identificado: Medio</w:t>
      </w:r>
    </w:p>
    <w:p>
      <w:r>
        <w:t>Honorarios del dictamen: $68,000.00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corporativo solicitado por Andrea Solano Trujillo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