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LEG-26-0318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2026-10-23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Emilio Castañón Rivas</w:t>
      </w:r>
    </w:p>
    <w:p>
      <w:r>
        <w:t>Abogado que dictamina: Renata Fuentes Salcido</w:t>
      </w:r>
    </w:p>
    <w:p>
      <w:r>
        <w:t>Conclusión: Favorable</w:t>
      </w:r>
    </w:p>
    <w:p>
      <w:r>
        <w:t>Riesgo identificado: Bajo</w:t>
      </w:r>
    </w:p>
    <w:p>
      <w:r>
        <w:t>Honorarios del dictamen: $133,200.00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Emilio Castañón Rivas concluyó con una opinión favorable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