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laboral</w:t>
      </w:r>
    </w:p>
    <w:p>
      <w:r>
        <w:t>Folio: LEG-26-0325</w:t>
      </w:r>
    </w:p>
    <w:p>
      <w:r>
        <w:t>Tipo de documento: Dictamen legal en materia laboral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2026-12-02</w:t>
      </w:r>
    </w:p>
    <w:p>
      <w:r>
        <w:t>Responsable interno: Paulina Ochoa Delgado</w:t>
      </w:r>
    </w:p>
    <w:p>
      <w:r>
        <w:t>Clasificación de datos: Uso interno — datos sintéticos de prueba</w:t>
      </w:r>
    </w:p>
    <w:p>
      <w:r>
        <w:t>Materia: Laboral</w:t>
      </w:r>
    </w:p>
    <w:p>
      <w:r>
        <w:t>Cliente: Constructora Peñasco, S.A. de C.V.</w:t>
      </w:r>
    </w:p>
    <w:p>
      <w:r>
        <w:t>Abogado que dictamina: Valeria Prado Sandoval</w:t>
      </w:r>
    </w:p>
    <w:p>
      <w:r>
        <w:t>Conclusión: Desfavorable</w:t>
      </w:r>
    </w:p>
    <w:p>
      <w:r>
        <w:t>Riesgo identificado: Alto</w:t>
      </w:r>
    </w:p>
    <w:p>
      <w:r>
        <w:t>Honorarios del dictamen: $111,000.00</w:t>
      </w:r>
    </w:p>
    <w:p>
      <w:pPr>
        <w:pStyle w:val="Heading2"/>
      </w:pPr>
      <w:r>
        <w:t>Antecedentes</w:t>
      </w:r>
    </w:p>
    <w:p>
      <w:r>
        <w:t>El cliente solicitó este dictamen para evaluar el riesgo legal de la operación antes de continuar con las siguientes etapas del proyecto.</w:t>
      </w:r>
    </w:p>
    <w:p>
      <w:pPr>
        <w:pStyle w:val="Heading2"/>
      </w:pPr>
      <w:r>
        <w:t>Detalle</w:t>
      </w:r>
    </w:p>
    <w:p>
      <w:r>
        <w:t>El dictamen en materia laboral solicitado por Constructora Peñasco, S.A. de C.V. concluyó con una opinión desfavorable y un riesgo identificado alto.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