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corporativo</w:t>
      </w:r>
    </w:p>
    <w:p>
      <w:r>
        <w:t>Folio: LEG-26-0332</w:t>
      </w:r>
    </w:p>
    <w:p>
      <w:r>
        <w:t>Tipo de documento: Dictamen legal en materia corporativo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2026-03-26</w:t>
      </w:r>
    </w:p>
    <w:p>
      <w:r>
        <w:t>Responsable interno: Isabel Correa Zamudio</w:t>
      </w:r>
    </w:p>
    <w:p>
      <w:r>
        <w:t>Clasificación de datos: Uso interno — datos sintéticos de prueba</w:t>
      </w:r>
    </w:p>
    <w:p>
      <w:r>
        <w:t>Materia: Corporativo</w:t>
      </w:r>
    </w:p>
    <w:p>
      <w:r>
        <w:t>Cliente: Ximena Bravo Terán</w:t>
      </w:r>
    </w:p>
    <w:p>
      <w:r>
        <w:t>Abogado que dictamina: Lucía Barragán Nieto</w:t>
      </w:r>
    </w:p>
    <w:p>
      <w:r>
        <w:t>Conclusión: Favorable</w:t>
      </w:r>
    </w:p>
    <w:p>
      <w:r>
        <w:t>Riesgo identificado: Medio</w:t>
      </w:r>
    </w:p>
    <w:p>
      <w:r>
        <w:t>Honorarios del dictamen: $89,400.00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corporativo solicitado por Ximena Bravo Terán concluyó con una opinión favorable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