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corporativo</w:t>
      </w:r>
    </w:p>
    <w:p>
      <w:r>
        <w:t>Folio: LEG-26-0334</w:t>
      </w:r>
    </w:p>
    <w:p>
      <w:r>
        <w:t>Tipo de documento: Dictamen legal en materia corporativo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2026-10-19</w:t>
      </w:r>
    </w:p>
    <w:p>
      <w:r>
        <w:t>Responsable interno: Gabriela Tinoco Reséndiz</w:t>
      </w:r>
    </w:p>
    <w:p>
      <w:r>
        <w:t>Clasificación de datos: Uso interno — datos sintéticos de prueba</w:t>
      </w:r>
    </w:p>
    <w:p>
      <w:r>
        <w:t>Materia: Corporativo</w:t>
      </w:r>
    </w:p>
    <w:p>
      <w:r>
        <w:t>Cliente: Adrián Villalpando Cruz</w:t>
      </w:r>
    </w:p>
    <w:p>
      <w:r>
        <w:t>Abogado que dictamina: Diana Cervantes Uribe</w:t>
      </w:r>
    </w:p>
    <w:p>
      <w:r>
        <w:t>Conclusión: Favorable</w:t>
      </w:r>
    </w:p>
    <w:p>
      <w:r>
        <w:t>Riesgo identificado: Bajo</w:t>
      </w:r>
    </w:p>
    <w:p>
      <w:r>
        <w:t>Honorarios del dictamen: $63,400.00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corporativo solicitado por Adrián Villalpando Cruz concluyó con una opinión favorable y un riesgo identificado bajo.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