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LEG-26-0336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2026-09-08</w:t>
      </w:r>
    </w:p>
    <w:p>
      <w:r>
        <w:t>Responsable interno: Alejandra Zúñiga Portillo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Renata Fuentes Salcido</w:t>
      </w:r>
    </w:p>
    <w:p>
      <w:r>
        <w:t>Abogado que dictamina: Beatriz Cordero Villalobos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$123,000.00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Renata Fuentes Salcido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