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LEG-26-0339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2026-04-13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Ximena Bravo Terán</w:t>
      </w:r>
    </w:p>
    <w:p>
      <w:r>
        <w:t>Abogado que dictamina: Camila Segovia Marín</w:t>
      </w:r>
    </w:p>
    <w:p>
      <w:r>
        <w:t>Conclusión: Favorable con reservas</w:t>
      </w:r>
    </w:p>
    <w:p>
      <w:r>
        <w:t>Riesgo identificado: Bajo</w:t>
      </w:r>
    </w:p>
    <w:p>
      <w:r>
        <w:t>Honorarios del dictamen: $177,300.00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propiedad intelectual solicitado por Ximena Bravo Terán concluyó con una opinión favorable con reservas y un riesgo identificado bajo.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