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LEG-26-0340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2026-08-25</w:t>
      </w:r>
    </w:p>
    <w:p>
      <w:r>
        <w:t>Responsable interno: Mónica Franco Yáñez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Valeria Prado Sandoval</w:t>
      </w:r>
    </w:p>
    <w:p>
      <w:r>
        <w:t>Abogado que dictamina: Alejandra Zúñiga Portillo</w:t>
      </w:r>
    </w:p>
    <w:p>
      <w:r>
        <w:t>Conclusión: Desfavorable</w:t>
      </w:r>
    </w:p>
    <w:p>
      <w:r>
        <w:t>Riesgo identificado: Medio</w:t>
      </w:r>
    </w:p>
    <w:p>
      <w:r>
        <w:t>Honorarios del dictamen: $108,400.00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ambiental solicitado por Valeria Prado Sandoval concluyó con una opinión desfavorable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