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LEG-26-0344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2026-09-25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Diana Cervantes Uribe</w:t>
      </w:r>
    </w:p>
    <w:p>
      <w:r>
        <w:t>Abogado que dictamina: Isabel Correa Zamudio</w:t>
      </w:r>
    </w:p>
    <w:p>
      <w:r>
        <w:t>Conclusión: Favorable</w:t>
      </w:r>
    </w:p>
    <w:p>
      <w:r>
        <w:t>Riesgo identificado: Bajo</w:t>
      </w:r>
    </w:p>
    <w:p>
      <w:r>
        <w:t>Honorarios del dictamen: $59,400.00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laboral solicitado por Diana Cervantes Uribe concluyó con una opinión favorable y un riesgo identificado bajo.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