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LEG-26-0352</w:t>
      </w:r>
    </w:p>
    <w:p>
      <w:r>
        <w:t>Tipo de documento: Carta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2026-09-20</w:t>
      </w:r>
    </w:p>
    <w:p>
      <w:r>
        <w:t>Responsable interno: Renata Fuentes Salcido</w:t>
      </w:r>
    </w:p>
    <w:p>
      <w:r>
        <w:t>Clasificación de datos: Uso interno — datos sintéticos de prueba</w:t>
      </w:r>
    </w:p>
    <w:p>
      <w:r>
        <w:t>Remitente: Isabel Correa Zamudio</w:t>
      </w:r>
    </w:p>
    <w:p>
      <w:r>
        <w:t>Destinatario: Comercializadora Altavista, S. de R.L.</w:t>
      </w:r>
    </w:p>
    <w:p>
      <w:r>
        <w:t>Vía de envío: Correo certificado</w:t>
      </w:r>
    </w:p>
    <w:p>
      <w:r>
        <w:t>Fecha de envío: 2026-09-20</w:t>
      </w:r>
    </w:p>
    <w:p>
      <w:r>
        <w:t>Respuesta requerida antes de: 2026-12-13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carta dirigido a Comercializadora Altavista, S. de R.L. se envió por correo certificado y requiere respuesta antes del 13 de diciembre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