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LEG-26-0353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2026-05-23</w:t>
      </w:r>
    </w:p>
    <w:p>
      <w:r>
        <w:t>Responsable interno: Leonardo Sarabia Del Toro</w:t>
      </w:r>
    </w:p>
    <w:p>
      <w:r>
        <w:t>Clasificación de datos: Uso interno — datos sintéticos de prueba</w:t>
      </w:r>
    </w:p>
    <w:p>
      <w:r>
        <w:t>Remitente: Guillermo Peredo Sáenz</w:t>
      </w:r>
    </w:p>
    <w:p>
      <w:r>
        <w:t>Destinatario: Héctor Larrañaga Ibarra</w:t>
      </w:r>
    </w:p>
    <w:p>
      <w:r>
        <w:t>Vía de envío: Notificación personal</w:t>
      </w:r>
    </w:p>
    <w:p>
      <w:r>
        <w:t>Fecha de envío: 2026-05-23</w:t>
      </w:r>
    </w:p>
    <w:p>
      <w:r>
        <w:t>Respuesta requerida antes de: 2026-09-11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Héctor Larrañaga Ibarra se envió por notificación personal y requiere respuesta antes del 11 de septiembre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