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LEG-26-0354</w:t>
      </w:r>
    </w:p>
    <w:p>
      <w:r>
        <w:t>Tipo de documento: Carta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2026-07-11</w:t>
      </w:r>
    </w:p>
    <w:p>
      <w:r>
        <w:t>Responsable interno: Patricia Guzmán Alcalá</w:t>
      </w:r>
    </w:p>
    <w:p>
      <w:r>
        <w:t>Clasificación de datos: Uso interno — datos sintéticos de prueba</w:t>
      </w:r>
    </w:p>
    <w:p>
      <w:r>
        <w:t>Remitente: Arturo Pineda Casillas</w:t>
      </w:r>
    </w:p>
    <w:p>
      <w:r>
        <w:t>Destinatario: Inmobiliaria Los Encinos, S.A. de C.V.</w:t>
      </w:r>
    </w:p>
    <w:p>
      <w:r>
        <w:t>Vía de envío: Correo certificado</w:t>
      </w:r>
    </w:p>
    <w:p>
      <w:r>
        <w:t>Fecha de envío: 2026-07-11</w:t>
      </w:r>
    </w:p>
    <w:p>
      <w:r>
        <w:t>Respuesta requerida antes de: 2026-09-17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carta dirigido a Inmobiliaria Los Encinos, S.A. de C.V. se envió por correo certificado y requiere respuesta antes del 17 de septiembre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