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LEG-26-0361</w:t>
      </w:r>
    </w:p>
    <w:p>
      <w:r>
        <w:t>Tipo de documento: Oficio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2026-08-10</w:t>
      </w:r>
    </w:p>
    <w:p>
      <w:r>
        <w:t>Responsable interno: Sergio Manrique Olvera</w:t>
      </w:r>
    </w:p>
    <w:p>
      <w:r>
        <w:t>Clasificación de datos: Uso interno — datos sintéticos de prueba</w:t>
      </w:r>
    </w:p>
    <w:p>
      <w:r>
        <w:t>Remitente: Ignacio Bermúdez Roque</w:t>
      </w:r>
    </w:p>
    <w:p>
      <w:r>
        <w:t>Destinatario: Alonso Treviño Paz</w:t>
      </w:r>
    </w:p>
    <w:p>
      <w:r>
        <w:t>Vía de envío: Mensajería</w:t>
      </w:r>
    </w:p>
    <w:p>
      <w:r>
        <w:t>Fecha de envío: 2026-08-10</w:t>
      </w:r>
    </w:p>
    <w:p>
      <w:r>
        <w:t>Respuesta requerida antes de: 2026-09-22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oficio dirigido a Alonso Treviño Paz se envió por mensajería y requiere respuesta antes del 22 de septiembre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