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LEG-26-0367</w:t>
      </w:r>
    </w:p>
    <w:p>
      <w:r>
        <w:t>Tipo de documento: Carta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2026-01-13</w:t>
      </w:r>
    </w:p>
    <w:p>
      <w:r>
        <w:t>Responsable interno: Gabriela Tinoco Reséndiz</w:t>
      </w:r>
    </w:p>
    <w:p>
      <w:r>
        <w:t>Clasificación de datos: Uso interno — datos sintéticos de prueba</w:t>
      </w:r>
    </w:p>
    <w:p>
      <w:r>
        <w:t>Remitente: Leonardo Sarabia Del Toro</w:t>
      </w:r>
    </w:p>
    <w:p>
      <w:r>
        <w:t>Destinatario: Héctor Larrañaga Ibarra</w:t>
      </w:r>
    </w:p>
    <w:p>
      <w:r>
        <w:t>Vía de envío: Notificación personal</w:t>
      </w:r>
    </w:p>
    <w:p>
      <w:r>
        <w:t>Fecha de envío: 2026-01-13</w:t>
      </w:r>
    </w:p>
    <w:p>
      <w:r>
        <w:t>Respuesta requerida antes de: 2026-12-04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carta dirigido a Héctor Larrañaga Ibarra se envió por notificación personal y requiere respuesta antes del 4 de diciembre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