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LEG-26-0374</w:t>
      </w:r>
    </w:p>
    <w:p>
      <w:r>
        <w:t>Tipo de documento: Notificación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2026-09-25</w:t>
      </w:r>
    </w:p>
    <w:p>
      <w:r>
        <w:t>Responsable interno: Ramiro Aguilar Bátiz</w:t>
      </w:r>
    </w:p>
    <w:p>
      <w:r>
        <w:t>Clasificación de datos: Uso interno — datos sintéticos de prueba</w:t>
      </w:r>
    </w:p>
    <w:p>
      <w:r>
        <w:t>Remitente: Héctor Larrañaga Ibarra</w:t>
      </w:r>
    </w:p>
    <w:p>
      <w:r>
        <w:t>Destinatario: Servicios Corporativos Alameda, S.C.</w:t>
      </w:r>
    </w:p>
    <w:p>
      <w:r>
        <w:t>Vía de envío: Correo electrónico</w:t>
      </w:r>
    </w:p>
    <w:p>
      <w:r>
        <w:t>Fecha de envío: 2026-09-25</w:t>
      </w:r>
    </w:p>
    <w:p>
      <w:r>
        <w:t>Respuesta requerida antes de: 2026-02-04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notificación dirigido a Servicios Corporativos Alameda, S.C. se envió por correo electrónico y requiere respuesta antes del 4 de febrero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