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LEG-26-0384</w:t>
      </w:r>
    </w:p>
    <w:p>
      <w:r>
        <w:t>Tipo de documento: Notificación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2026-03-10</w:t>
      </w:r>
    </w:p>
    <w:p>
      <w:r>
        <w:t>Responsable interno: Mónica Franco Yáñez</w:t>
      </w:r>
    </w:p>
    <w:p>
      <w:r>
        <w:t>Clasificación de datos: Uso interno — datos sintéticos de prueba</w:t>
      </w:r>
    </w:p>
    <w:p>
      <w:r>
        <w:t>Remitente: Andrea Solano Trujillo</w:t>
      </w:r>
    </w:p>
    <w:p>
      <w:r>
        <w:t>Destinatario: Marisol Quiñones Baeza</w:t>
      </w:r>
    </w:p>
    <w:p>
      <w:r>
        <w:t>Vía de envío: Notificación personal</w:t>
      </w:r>
    </w:p>
    <w:p>
      <w:r>
        <w:t>Fecha de envío: 2026-03-10</w:t>
      </w:r>
    </w:p>
    <w:p>
      <w:r>
        <w:t>Respuesta requerida antes de: 2026-11-18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notificación dirigido a Marisol Quiñones Baeza se envió por notificación personal y requiere respuesta antes del 18 de noviembre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