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LEG-26-0388</w:t>
      </w:r>
    </w:p>
    <w:p>
      <w:r>
        <w:t>Tipo de documento: Notificación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2026-07-10</w:t>
      </w:r>
    </w:p>
    <w:p>
      <w:r>
        <w:t>Responsable interno: Teresa Camacho Beltrán</w:t>
      </w:r>
    </w:p>
    <w:p>
      <w:r>
        <w:t>Clasificación de datos: Uso interno — datos sintéticos de prueba</w:t>
      </w:r>
    </w:p>
    <w:p>
      <w:r>
        <w:t>Remitente: Mónica Franco Yáñez</w:t>
      </w:r>
    </w:p>
    <w:p>
      <w:r>
        <w:t>Destinatario: Ignacio Bermúdez Roque</w:t>
      </w:r>
    </w:p>
    <w:p>
      <w:r>
        <w:t>Vía de envío: Correo electrónico</w:t>
      </w:r>
    </w:p>
    <w:p>
      <w:r>
        <w:t>Fecha de envío: 2026-07-10</w:t>
      </w:r>
    </w:p>
    <w:p>
      <w:r>
        <w:t>Respuesta requerida antes de: 2026-09-01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notificación dirigido a Ignacio Bermúdez Roque se envió por correo electrónico y requiere respuesta antes del 1 de septiembre de 2026.</w:t>
      </w:r>
    </w:p>
    <w:p>
      <w:pPr>
        <w:pStyle w:val="Heading2"/>
      </w:pPr>
      <w:r>
        <w:t>Seguimiento</w:t>
      </w:r>
    </w:p>
    <w:p>
      <w:r>
        <w:t>Se solicita acuse de recibo y respuesta dentro del plazo indicado, para no afectar los tiempos procesales o contractuales aplicables.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