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LEG-26-0402</w:t>
      </w:r>
    </w:p>
    <w:p>
      <w:r>
        <w:t>Tipo de documento: Carta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2026-06-17</w:t>
      </w:r>
    </w:p>
    <w:p>
      <w:r>
        <w:t>Responsable interno: Ricardo Balderas Ochoa</w:t>
      </w:r>
    </w:p>
    <w:p>
      <w:r>
        <w:t>Clasificación de datos: Uso interno — datos sintéticos de prueba</w:t>
      </w:r>
    </w:p>
    <w:p>
      <w:r>
        <w:t>Remitente: Norma Aldrete Vizcarra</w:t>
      </w:r>
    </w:p>
    <w:p>
      <w:r>
        <w:t>Destinatario: Andrea Solano Trujillo</w:t>
      </w:r>
    </w:p>
    <w:p>
      <w:r>
        <w:t>Vía de envío: Mensajería</w:t>
      </w:r>
    </w:p>
    <w:p>
      <w:r>
        <w:t>Fecha de envío: 2026-06-17</w:t>
      </w:r>
    </w:p>
    <w:p>
      <w:r>
        <w:t>Respuesta requerida antes de: 2026-04-08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carta dirigido a Andrea Solano Trujillo se envió por mensajería y requiere respuesta antes del 8 de abril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