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LEG-26-0406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2026-08-22</w:t>
      </w:r>
    </w:p>
    <w:p>
      <w:r>
        <w:t>Responsable interno: Fernando Espinoza Cabral</w:t>
      </w:r>
    </w:p>
    <w:p>
      <w:r>
        <w:t>Clasificación de datos: Uso interno — datos sintéticos de prueba</w:t>
      </w:r>
    </w:p>
    <w:p>
      <w:r>
        <w:t>Remitente: Adrián Villalpando Cruz</w:t>
      </w:r>
    </w:p>
    <w:p>
      <w:r>
        <w:t>Destinatario: Mónica Franco Yáñez</w:t>
      </w:r>
    </w:p>
    <w:p>
      <w:r>
        <w:t>Vía de envío: Correo certificado</w:t>
      </w:r>
    </w:p>
    <w:p>
      <w:r>
        <w:t>Fecha de envío: 2026-08-22</w:t>
      </w:r>
    </w:p>
    <w:p>
      <w:r>
        <w:t>Respuesta requerida antes de: 2026-01-02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pago dirigido a Mónica Franco Yáñez se envió por correo certificado y requiere respuesta antes del 2 de enero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