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LEG-26-0411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2026-11-15</w:t>
      </w:r>
    </w:p>
    <w:p>
      <w:r>
        <w:t>Responsable interno: Alejandra Zúñiga Portillo</w:t>
      </w:r>
    </w:p>
    <w:p>
      <w:r>
        <w:t>Clasificación de datos: Uso interno — datos sintéticos de prueba</w:t>
      </w:r>
    </w:p>
    <w:p>
      <w:r>
        <w:t>Remitente: Teresa Camacho Beltrán</w:t>
      </w:r>
    </w:p>
    <w:p>
      <w:r>
        <w:t>Destinatario: Logística del Bajío, S.A. de C.V.</w:t>
      </w:r>
    </w:p>
    <w:p>
      <w:r>
        <w:t>Vía de envío: Correo electrónico</w:t>
      </w:r>
    </w:p>
    <w:p>
      <w:r>
        <w:t>Fecha de envío: 2026-11-15</w:t>
      </w:r>
    </w:p>
    <w:p>
      <w:r>
        <w:t>Respuesta requerida antes de: 2026-11-07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Logística del Bajío, S.A. de C.V. se envió por correo electrónico y requiere respuesta antes del 7 de noviembre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