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LEG-26-0417</w:t>
      </w:r>
    </w:p>
    <w:p>
      <w:r>
        <w:t>Tipo de documento: Notificación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2026-07-27</w:t>
      </w:r>
    </w:p>
    <w:p>
      <w:r>
        <w:t>Responsable interno: Alejandra Zúñiga Portillo</w:t>
      </w:r>
    </w:p>
    <w:p>
      <w:r>
        <w:t>Clasificación de datos: Uso interno — datos sintéticos de prueba</w:t>
      </w:r>
    </w:p>
    <w:p>
      <w:r>
        <w:t>Remitente: Diana Cervantes Uribe</w:t>
      </w:r>
    </w:p>
    <w:p>
      <w:r>
        <w:t>Destinatario: Ximena Bravo Terán</w:t>
      </w:r>
    </w:p>
    <w:p>
      <w:r>
        <w:t>Vía de envío: Mensajería</w:t>
      </w:r>
    </w:p>
    <w:p>
      <w:r>
        <w:t>Fecha de envío: 2026-07-27</w:t>
      </w:r>
    </w:p>
    <w:p>
      <w:r>
        <w:t>Respuesta requerida antes de: 2026-12-14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notificación dirigido a Ximena Bravo Terán se envió por mensajería y requiere respuesta antes del 14 de diciembre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