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92ab81d36faf7f7d37a714f2f76e2ad71062ab6.png"/>
            <a:graphic>
              <a:graphicData uri="http://schemas.openxmlformats.org/drawingml/2006/picture">
                <pic:pic>
                  <pic:nvPicPr>
                    <pic:cNvPr id="1" name="image-292ab81d36faf7f7d37a714f2f76e2ad71062ab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Guía Detallada para Crear Agentes de IA Híbridos con AWS Serverless, LangChain y Ollama</w:t>
      </w:r>
    </w:p>
    <w:p>
      <w:pPr>
        <w:spacing w:line="360" w:after="210" w:lineRule="auto"/>
      </w:pPr>
      <w:r>
        <w:rPr>
          <w:rFonts w:eastAsia="inter" w:cs="inter" w:ascii="inter" w:hAnsi="inter"/>
          <w:color w:val="000000"/>
        </w:rPr>
        <w:t xml:space="preserve">La combinación de modelos de IA locales y servicios en la nube representa una estrategia poderosa para organizaciones que buscan balancear costos, desempeño y flexibilidad. Esta guía exhaustiva explora cómo implementar agentes de inteligencia artificial utilizando una arquitectura híbrida que aprovecha la eficiencia de los modelos locales mediante Ollama y la potencia de los modelos en la nube a través de AWS Bedrock, todo orquestado con LangChain y desplegado en una infraestructura serverless. Este enfoque permite construir soluciones robustas que funcionan tanto en entornos con conectividad limitada como en escenarios que requieren modelos más sofisticados, ofreciendo lo mejor de ambos mundos.</w:t>
      </w:r>
    </w:p>
    <w:p>
      <w:pPr>
        <w:spacing w:line="360" w:before="315" w:after="105" w:lineRule="auto"/>
        <w:ind w:left="-30"/>
        <w:jc w:val="left"/>
      </w:pPr>
      <w:r>
        <w:rPr>
          <w:rFonts w:eastAsia="inter" w:cs="inter" w:ascii="inter" w:hAnsi="inter"/>
          <w:b/>
          <w:color w:val="000000"/>
          <w:sz w:val="24"/>
        </w:rPr>
        <w:t xml:space="preserve">Fundamentos y Arquitectura</w:t>
      </w:r>
    </w:p>
    <w:p>
      <w:pPr>
        <w:spacing w:line="360" w:after="210" w:lineRule="auto"/>
      </w:pPr>
      <w:r>
        <w:rPr>
          <w:rFonts w:eastAsia="inter" w:cs="inter" w:ascii="inter" w:hAnsi="inter"/>
          <w:color w:val="000000"/>
        </w:rPr>
        <w:t xml:space="preserve">La implementación de agentes de IA con capacidades híbridas requiere comprender la arquitectura general y las tecnologías involucradas. La arquitectura serverless de AWS elimina la necesidad de gestionar infraestructura, permitiéndonos centrarnos en el desarrollo de la lógica del agente. Esta sección examina los componentes fundamentales que integraremos.</w:t>
      </w:r>
    </w:p>
    <w:p>
      <w:pPr>
        <w:spacing w:line="360" w:before="315" w:after="105" w:lineRule="auto"/>
        <w:ind w:left="-30"/>
        <w:jc w:val="left"/>
      </w:pPr>
      <w:r>
        <w:rPr>
          <w:rFonts w:eastAsia="inter" w:cs="inter" w:ascii="inter" w:hAnsi="inter"/>
          <w:b/>
          <w:color w:val="000000"/>
          <w:sz w:val="24"/>
        </w:rPr>
        <w:t xml:space="preserve">Componentes Principales</w:t>
      </w:r>
    </w:p>
    <w:p>
      <w:pPr>
        <w:spacing w:line="360" w:after="210" w:lineRule="auto"/>
      </w:pPr>
      <w:r>
        <w:rPr>
          <w:rFonts w:eastAsia="inter" w:cs="inter" w:ascii="inter" w:hAnsi="inter"/>
          <w:color w:val="000000"/>
        </w:rPr>
        <w:t xml:space="preserve">La arquitectura propuesta combina varios elementos tecnológicos que trabajan en conjunto para crear un sistema coherente. AWS Lambda sirve como el núcleo computacional, ejecutando la lógica del agente sin necesidad de servidores dedicados. DynamoDB proporciona almacenamiento persistente para la memoria conversacional, permitiendo que el agente mantenga contexto entre interacciones. LangChain actúa como framework orquestador, facilitando la integración con diversos modelos de lenguaje y herramientas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Ollama juega un papel crucial al permitir la ejecución de modelos de lenguaje directamente en entornos locales, sin dependencia de servicios en la nube. Esto resulta especialmente valioso para operaciones que requieren baja latencia o procesamiento de información sensible. En paralelo, AWS Bedrock ofrece acceso a modelos de lenguaje de gran escala y capacidades avanzadas cuando se requiere mayor potencia de procesamiento</w:t>
      </w:r>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combinación de estos elementos crea un sistema resiliente que puede adaptar su comportamiento según las condiciones operativas y los requisitos de cada consulta. Para consultas simples o en situaciones de conectividad limitada, el sistema puede recurrir a modelos locales, mientras que para tareas complejas puede aprovechar la potencia de los modelos en la nube.</w:t>
      </w:r>
    </w:p>
    <w:p>
      <w:pPr>
        <w:spacing w:line="360" w:before="315" w:after="105" w:lineRule="auto"/>
        <w:ind w:left="-30"/>
        <w:jc w:val="left"/>
      </w:pPr>
      <w:r>
        <w:rPr>
          <w:rFonts w:eastAsia="inter" w:cs="inter" w:ascii="inter" w:hAnsi="inter"/>
          <w:b/>
          <w:color w:val="000000"/>
          <w:sz w:val="24"/>
        </w:rPr>
        <w:t xml:space="preserve">Configuración del Entorno de Desarrollo</w:t>
      </w:r>
    </w:p>
    <w:p>
      <w:pPr>
        <w:spacing w:line="360" w:after="210" w:lineRule="auto"/>
      </w:pPr>
      <w:r>
        <w:rPr>
          <w:rFonts w:eastAsia="inter" w:cs="inter" w:ascii="inter" w:hAnsi="inter"/>
          <w:color w:val="000000"/>
        </w:rPr>
        <w:t xml:space="preserve">Antes de comenzar la implementación, necesitamos preparar nuestro entorno de desarrollo con las herramientas y dependencias necesarias. Esta fase es fundamental para asegurar un proceso de construcción fluido.</w:t>
      </w:r>
    </w:p>
    <w:p>
      <w:pPr>
        <w:spacing w:line="360" w:before="315" w:after="105" w:lineRule="auto"/>
        <w:ind w:left="-30"/>
        <w:jc w:val="left"/>
      </w:pPr>
      <w:r>
        <w:rPr>
          <w:rFonts w:eastAsia="inter" w:cs="inter" w:ascii="inter" w:hAnsi="inter"/>
          <w:b/>
          <w:color w:val="000000"/>
          <w:sz w:val="24"/>
        </w:rPr>
        <w:t xml:space="preserve">Requisitos Previos</w:t>
      </w:r>
    </w:p>
    <w:p>
      <w:pPr>
        <w:spacing w:line="360" w:after="210" w:lineRule="auto"/>
      </w:pPr>
      <w:r>
        <w:rPr>
          <w:rFonts w:eastAsia="inter" w:cs="inter" w:ascii="inter" w:hAnsi="inter"/>
          <w:color w:val="000000"/>
        </w:rPr>
        <w:t xml:space="preserve">Para implementar nuestra solución, necesitamos configurar varias herramientas y servicios. En primer lugar, una cuenta de AWS con permisos adecuados para servicios como Lambda, DynamoDB, IAM y Bedrock. Localmente, requerimos Python 3.9 o superior, junto con la AWS CLI correctamente configurada con credenciales válidas</w:t>
      </w:r>
      <w:bookmarkStart w:id="2" w:name="fnref3"/>
      <w:bookmarkEnd w:id="2"/>
      <w:hyperlink w:anchor="fn3">
        <w:r>
          <w:rPr>
            <w:rFonts w:eastAsia="inter" w:cs="inter" w:ascii="inter" w:hAnsi="inter"/>
            <w:color w:val="#000"/>
            <w:u w:val="single"/>
            <w:vertAlign w:val="superscript"/>
          </w:rPr>
          <w:t xml:space="preserve">[3]</w:t>
        </w:r>
      </w:hyperlink>
      <w:bookmarkStart w:id="3" w:name="fnref2:1"/>
      <w:bookmarkEnd w:id="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AWS SAM CLI (Serverless Application Model) resulta indispensable para simplificar el desarrollo y despliegue de aplicaciones serverless. También necesitaremos instalar paquetes esenciales de Python, incluyendo langchain-aws, boto3 y dependencias relacionadas para el procesamiento de lenguaje natural</w:t>
      </w:r>
      <w:bookmarkStart w:id="4" w:name="fnref1:1"/>
      <w:bookmarkEnd w:id="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Instalación de Dependencias</w:t>
      </w:r>
    </w:p>
    <w:p>
      <w:pPr>
        <w:spacing w:line="360" w:after="210" w:lineRule="auto"/>
      </w:pPr>
      <w:r>
        <w:rPr>
          <w:rFonts w:eastAsia="inter" w:cs="inter" w:ascii="inter" w:hAnsi="inter"/>
          <w:color w:val="000000"/>
        </w:rPr>
        <w:t xml:space="preserve">La instalación de las dependencias del proyecto se realiza mediante pip, el gestor de paquetes de Python. Ejecutamos el siguiente comando para instalar los paquetes principales: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pip install --upgrade langchain-aws boto3 numpy</w:t>
        <w:br/>
        <w:t xml:space="preserve"/>
      </w:r>
    </w:p>
    <w:p>
      <w:pPr>
        <w:spacing w:line="360" w:after="210" w:lineRule="auto"/>
      </w:pPr>
      <w:r>
        <w:rPr>
          <w:rFonts w:eastAsia="inter" w:cs="inter" w:ascii="inter" w:hAnsi="inter"/>
          <w:color w:val="000000"/>
        </w:rPr>
        <w:t xml:space="preserve">Esta actualización asegura que contamos con las versiones más recientes de estas bibliotecas, optimizando la compatibilidad con los servicios más actuales de AWS y las características de LangChain</w:t>
      </w:r>
      <w:bookmarkStart w:id="5" w:name="fnref2:2"/>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Implementación de AWS Serverless para Agentes de IA</w:t>
      </w:r>
    </w:p>
    <w:p>
      <w:pPr>
        <w:spacing w:line="360" w:after="210" w:lineRule="auto"/>
      </w:pPr>
      <w:r>
        <w:rPr>
          <w:rFonts w:eastAsia="inter" w:cs="inter" w:ascii="inter" w:hAnsi="inter"/>
          <w:color w:val="000000"/>
        </w:rPr>
        <w:t xml:space="preserve">AWS proporciona una robusta infraestructura serverless que simplifica significativamente el despliegue y gestión de aplicaciones. A continuación, configuramos los servicios necesarios para nuestra arquitectura.</w:t>
      </w:r>
    </w:p>
    <w:p>
      <w:pPr>
        <w:spacing w:line="360" w:before="315" w:after="105" w:lineRule="auto"/>
        <w:ind w:left="-30"/>
        <w:jc w:val="left"/>
      </w:pPr>
      <w:r>
        <w:rPr>
          <w:rFonts w:eastAsia="inter" w:cs="inter" w:ascii="inter" w:hAnsi="inter"/>
          <w:b/>
          <w:color w:val="000000"/>
          <w:sz w:val="24"/>
        </w:rPr>
        <w:t xml:space="preserve">Configuración de DynamoDB para Memoria del Agente</w:t>
      </w:r>
    </w:p>
    <w:p>
      <w:pPr>
        <w:spacing w:line="360" w:after="210" w:lineRule="auto"/>
      </w:pPr>
      <w:r>
        <w:rPr>
          <w:rFonts w:eastAsia="inter" w:cs="inter" w:ascii="inter" w:hAnsi="inter"/>
          <w:color w:val="000000"/>
        </w:rPr>
        <w:t xml:space="preserve">DynamoDB ofrece un almacenamiento persistente de baja latencia ideal para la memoria del agente. Permite al sistema mantener conversaciones contextuales a lo largo del tiempo, mejorando significativamente la experiencia del usuario. La tabla que crearemos utiliza un esquema de clave compuesta con SessionId como clave de partición y Timestamp como clave de ordenación, permitiendo consultas eficientes por sesión</w:t>
      </w:r>
      <w:bookmarkStart w:id="6" w:name="fnref3:1"/>
      <w:bookmarkEnd w:id="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configuración de DynamoDB mediante CloudFormation asegura una implementación consistente y reproducible. Aprovechamos el modo de facturación bajo demanda (PAY_PER_REQUEST) para optimizar costos, pagando solo por las operaciones efectivamente realizadas. También implementamos un mecanismo de expiración automática mediante el atributo TimeToLive, garantizando que las conversaciones antiguas se eliminen automáticamente después de un período determinado</w:t>
      </w:r>
      <w:bookmarkStart w:id="7" w:name="fnref3:2"/>
      <w:bookmarkEnd w:id="7"/>
      <w:hyperlink w:anchor="fn3">
        <w:r>
          <w:rPr>
            <w:rFonts w:eastAsia="inter" w:cs="inter" w:ascii="inter" w:hAnsi="inter"/>
            <w:color w:val="#000"/>
            <w:u w:val="single"/>
            <w:vertAlign w:val="superscript"/>
          </w:rPr>
          <w:t xml:space="preserve">[3]</w:t>
        </w:r>
      </w:hyperlink>
      <w:bookmarkStart w:id="8" w:name="fnref1:2"/>
      <w:bookmarkEnd w:id="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Configuración de AWS Bedrock</w:t>
      </w:r>
    </w:p>
    <w:p>
      <w:pPr>
        <w:spacing w:line="360" w:after="210" w:lineRule="auto"/>
      </w:pPr>
      <w:r>
        <w:rPr>
          <w:rFonts w:eastAsia="inter" w:cs="inter" w:ascii="inter" w:hAnsi="inter"/>
          <w:color w:val="000000"/>
        </w:rPr>
        <w:t xml:space="preserve">AWS Bedrock proporciona acceso a modelos fundacionales de varios proveedores. Para utilizar estos modelos, necesitamos configurar los permisos adecuados a través de políticas IAM. El rol que creamos permite a nuestra función Lambda invocar modelos de Bedrock, habilitando el acceso a modelos como Mistral, Anthropic Claude y otros disponibles en la plataforma</w:t>
      </w:r>
      <w:bookmarkStart w:id="9" w:name="fnref2:3"/>
      <w:bookmarkEnd w:id="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Las políticas IAM implementadas siguen el principio de privilegio mínimo, otorgando únicamente los permisos estrictamente necesarios para invocar modelos y acceder a recursos específicos como la tabla DynamoDB. Esto mejora significativamente la postura de seguridad del sistema, reduciendo la superficie de ataque potencial</w:t>
      </w:r>
      <w:bookmarkStart w:id="10" w:name="fnref2:4"/>
      <w:bookmarkEnd w:id="10"/>
      <w:hyperlink w:anchor="fn2">
        <w:r>
          <w:rPr>
            <w:rFonts w:eastAsia="inter" w:cs="inter" w:ascii="inter" w:hAnsi="inter"/>
            <w:color w:val="#000"/>
            <w:u w:val="single"/>
            <w:vertAlign w:val="superscript"/>
          </w:rPr>
          <w:t xml:space="preserve">[2]</w:t>
        </w:r>
      </w:hyperlink>
      <w:bookmarkStart w:id="11" w:name="fnref1:3"/>
      <w:bookmarkEnd w:id="1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Instalación y Configuración de Ollama</w:t>
      </w:r>
    </w:p>
    <w:p>
      <w:pPr>
        <w:spacing w:line="360" w:after="210" w:lineRule="auto"/>
      </w:pPr>
      <w:r>
        <w:rPr>
          <w:rFonts w:eastAsia="inter" w:cs="inter" w:ascii="inter" w:hAnsi="inter"/>
          <w:color w:val="000000"/>
        </w:rPr>
        <w:t xml:space="preserve">Ollama permite ejecutar modelos de lenguaje localmente sin dependencia de servicios en la nube. Esta capacidad resulta especialmente valiosa para operaciones que requieren baja latencia o cuando existe la necesidad de procesar información sensible sin enviarla a servicios externos.</w:t>
      </w:r>
    </w:p>
    <w:p>
      <w:pPr>
        <w:spacing w:line="360" w:before="315" w:after="105" w:lineRule="auto"/>
        <w:ind w:left="-30"/>
        <w:jc w:val="left"/>
      </w:pPr>
      <w:r>
        <w:rPr>
          <w:rFonts w:eastAsia="inter" w:cs="inter" w:ascii="inter" w:hAnsi="inter"/>
          <w:b/>
          <w:color w:val="000000"/>
          <w:sz w:val="24"/>
        </w:rPr>
        <w:t xml:space="preserve">Proceso de Instalación</w:t>
      </w:r>
    </w:p>
    <w:p>
      <w:pPr>
        <w:spacing w:line="360" w:after="210" w:lineRule="auto"/>
      </w:pPr>
      <w:r>
        <w:rPr>
          <w:rFonts w:eastAsia="inter" w:cs="inter" w:ascii="inter" w:hAnsi="inter"/>
          <w:color w:val="000000"/>
        </w:rPr>
        <w:t xml:space="preserve">El proceso de instalación de Ollama varía ligeramente según el sistema operativo, pero mantiene una simplicidad notable. Comenzamos visitando el sitio oficial (</w:t>
      </w:r>
      <w:hyperlink r:id="rId6">
        <w:r>
          <w:rPr>
            <w:rFonts w:eastAsia="inter" w:cs="inter" w:ascii="inter" w:hAnsi="inter"/>
            <w:color w:val="#000"/>
            <w:u w:val="single"/>
          </w:rPr>
          <w:t xml:space="preserve">ollama.com</w:t>
        </w:r>
      </w:hyperlink>
      <w:r>
        <w:rPr>
          <w:rFonts w:eastAsia="inter" w:cs="inter" w:ascii="inter" w:hAnsi="inter"/>
          <w:color w:val="000000"/>
        </w:rPr>
        <w:t xml:space="preserve">) y descargando el instalador adecuado para nuestro sistema (Windows, macOS o Linux). Tras la descarga, ejecutamos el instalador siguiendo las instrucciones en pantalla</w:t>
      </w:r>
      <w:bookmarkStart w:id="12" w:name="fnref4"/>
      <w:bookmarkEnd w:id="12"/>
      <w:hyperlink w:anchor="fn4">
        <w:r>
          <w:rPr>
            <w:rFonts w:eastAsia="inter" w:cs="inter" w:ascii="inter" w:hAnsi="inter"/>
            <w:color w:val="#000"/>
            <w:u w:val="single"/>
            <w:vertAlign w:val="superscript"/>
          </w:rPr>
          <w:t xml:space="preserve">[4]</w:t>
        </w:r>
      </w:hyperlink>
      <w:bookmarkStart w:id="13" w:name="fnref5"/>
      <w:bookmarkEnd w:id="13"/>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Una vez completada la instalación, Ollama opera principalmente a través de la línea de comandos. En Windows, podemos utilizar PowerShell o el Símbolo del sistema para interactuar con la herramienta. Esta interfaz basada en comandos, aunque inicialmente puede parecer menos amigable, proporciona gran flexibilidad y posibilidades de automatización</w:t>
      </w:r>
      <w:bookmarkStart w:id="14" w:name="fnref4:1"/>
      <w:bookmarkEnd w:id="14"/>
      <w:hyperlink w:anchor="fn4">
        <w:r>
          <w:rPr>
            <w:rFonts w:eastAsia="inter" w:cs="inter" w:ascii="inter" w:hAnsi="inter"/>
            <w:color w:val="#000"/>
            <w:u w:val="single"/>
            <w:vertAlign w:val="superscript"/>
          </w:rPr>
          <w:t xml:space="preserve">[4]</w:t>
        </w:r>
      </w:hyperlink>
      <w:bookmarkStart w:id="15" w:name="fnref5:1"/>
      <w:bookmarkEnd w:id="1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Descarga y Gestión de Modelos Locales</w:t>
      </w:r>
    </w:p>
    <w:p>
      <w:pPr>
        <w:spacing w:line="360" w:after="210" w:lineRule="auto"/>
      </w:pPr>
      <w:r>
        <w:rPr>
          <w:rFonts w:eastAsia="inter" w:cs="inter" w:ascii="inter" w:hAnsi="inter"/>
          <w:color w:val="000000"/>
        </w:rPr>
        <w:t xml:space="preserve">Ollama simplifica enormemente la descarga y gestión de modelos de lenguaje. Para descargar un modelo, utilizamos un comando simple como:</w:t>
      </w:r>
    </w:p>
    <w:p>
      <w:pPr>
        <w:pStyle w:val="SourceCode"/>
        <w:shd w:val="clear" w:fill="F8F8FA"/>
        <w:spacing w:line="336" w:lineRule="auto"/>
      </w:pPr>
      <w:r>
        <w:rPr>
          <w:rStyle w:val="VerbatimChar"/>
          <w:rFonts w:eastAsia="ibm plex mono" w:cs="ibm plex mono" w:ascii="ibm plex mono" w:hAnsi="ibm plex mono"/>
          <w:color w:val="000000"/>
          <w:sz w:val="18"/>
        </w:rPr>
        <w:t xml:space="preserve">ollama run deepseek-r1:1.5b</w:t>
        <w:br/>
        <w:t xml:space="preserve"/>
      </w:r>
    </w:p>
    <w:p>
      <w:pPr>
        <w:spacing w:line="360" w:after="210" w:lineRule="auto"/>
      </w:pPr>
      <w:r>
        <w:rPr>
          <w:rFonts w:eastAsia="inter" w:cs="inter" w:ascii="inter" w:hAnsi="inter"/>
          <w:color w:val="000000"/>
        </w:rPr>
        <w:t xml:space="preserve">Este comando descarga e inicia automáticamente el modelo especificado, en este caso DeepSeek de 1.5 billones de parámetros. Ollama soporta una amplia variedad de modelos, incluyendo diversos tamaños y variantes de modelos populares como Llama, DeepSeek, Phi y otros</w:t>
      </w:r>
      <w:bookmarkStart w:id="16" w:name="fnref4:2"/>
      <w:bookmarkEnd w:id="1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plataforma maneja eficientemente la gestión de modelos, almacenándolos localmente para uso posterior. Podemos consultar los modelos disponibles visitando el repositorio oficial de Ollama (</w:t>
      </w:r>
      <w:hyperlink r:id="rId7">
        <w:r>
          <w:rPr>
            <w:rFonts w:eastAsia="inter" w:cs="inter" w:ascii="inter" w:hAnsi="inter"/>
            <w:color w:val="#000"/>
            <w:u w:val="single"/>
          </w:rPr>
          <w:t xml:space="preserve">ollama.com/search</w:t>
        </w:r>
      </w:hyperlink>
      <w:r>
        <w:rPr>
          <w:rFonts w:eastAsia="inter" w:cs="inter" w:ascii="inter" w:hAnsi="inter"/>
          <w:color w:val="000000"/>
        </w:rPr>
        <w:t xml:space="preserve">) o mediante comandos específicos en la herramienta</w:t>
      </w:r>
      <w:bookmarkStart w:id="17" w:name="fnref4:3"/>
      <w:bookmarkEnd w:id="17"/>
      <w:hyperlink w:anchor="fn4">
        <w:r>
          <w:rPr>
            <w:rFonts w:eastAsia="inter" w:cs="inter" w:ascii="inter" w:hAnsi="inter"/>
            <w:color w:val="#000"/>
            <w:u w:val="single"/>
            <w:vertAlign w:val="superscript"/>
          </w:rPr>
          <w:t xml:space="preserve">[4]</w:t>
        </w:r>
      </w:hyperlink>
      <w:bookmarkStart w:id="18" w:name="fnref5:2"/>
      <w:bookmarkEnd w:id="1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Exposición de Modelos Locales a la Red</w:t>
      </w:r>
    </w:p>
    <w:p>
      <w:pPr>
        <w:spacing w:line="360" w:after="210" w:lineRule="auto"/>
      </w:pPr>
      <w:r>
        <w:rPr>
          <w:rFonts w:eastAsia="inter" w:cs="inter" w:ascii="inter" w:hAnsi="inter"/>
          <w:color w:val="000000"/>
        </w:rPr>
        <w:t xml:space="preserve">Para que nuestro agente implementado en AWS pueda comunicarse con los modelos locales, necesitamos exponer Ollama a la red. Una herramienta efectiva para esto es ngrok, que permite crear túneles seguros hacia servicios locales. El comando para establecer este túnel 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ngrok http 11434 --domain TUDOMINIO --host-header=</w:t>
      </w:r>
      <w:r>
        <w:rPr>
          <w:rStyle w:val="VerbatimChar"/>
          <w:rFonts w:eastAsia="ibm plex mono" w:cs="ibm plex mono" w:ascii="ibm plex mono" w:hAnsi="ibm plex mono"/>
          <w:color w:val="000000"/>
          <w:sz w:val="18"/>
        </w:rPr>
        <w:t xml:space="preserve">"localhost:11434"</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Este enfoque crea un enlace seguro entre internet y nuestro servicio Ollama local, permitiendo que las funciones Lambda en AWS puedan enviar solicitudes a nuestros modelos locales. Es importante considerar aspectos de seguridad al implementar esta configuración en entornos de producción</w:t>
      </w:r>
      <w:bookmarkStart w:id="19" w:name="fnref4:4"/>
      <w:bookmarkEnd w:id="1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Desarrollo del Agente con LangChain</w:t>
      </w:r>
    </w:p>
    <w:p>
      <w:pPr>
        <w:spacing w:line="360" w:after="210" w:lineRule="auto"/>
      </w:pPr>
      <w:r>
        <w:rPr>
          <w:rFonts w:eastAsia="inter" w:cs="inter" w:ascii="inter" w:hAnsi="inter"/>
          <w:color w:val="000000"/>
        </w:rPr>
        <w:t xml:space="preserve">LangChain proporciona un framework flexible para construir aplicaciones basadas en modelos de lenguaje. Utilizaremos esta biblioteca para implementar nuestro agente híbrido.</w:t>
      </w:r>
    </w:p>
    <w:p>
      <w:pPr>
        <w:spacing w:line="360" w:before="315" w:after="105" w:lineRule="auto"/>
        <w:ind w:left="-30"/>
        <w:jc w:val="left"/>
      </w:pPr>
      <w:r>
        <w:rPr>
          <w:rFonts w:eastAsia="inter" w:cs="inter" w:ascii="inter" w:hAnsi="inter"/>
          <w:b/>
          <w:color w:val="000000"/>
          <w:sz w:val="24"/>
        </w:rPr>
        <w:t xml:space="preserve">Estructura Básica del Agente</w:t>
      </w:r>
    </w:p>
    <w:p>
      <w:pPr>
        <w:spacing w:line="360" w:after="210" w:lineRule="auto"/>
      </w:pPr>
      <w:r>
        <w:rPr>
          <w:rFonts w:eastAsia="inter" w:cs="inter" w:ascii="inter" w:hAnsi="inter"/>
          <w:color w:val="000000"/>
        </w:rPr>
        <w:t xml:space="preserve">La implementación de nuestro agente comienza con la definición de su estructura básica. Creamos funciones modulares para configurar los diferentes componentes: modelos de Bedrock, modelos de Ollama y la memoria basada en DynamoDB. Este enfoque modular facilita la mantenibilidad y extensibilidad del código</w:t>
      </w:r>
      <w:bookmarkStart w:id="20" w:name="fnref3:3"/>
      <w:bookmarkEnd w:id="20"/>
      <w:hyperlink w:anchor="fn3">
        <w:r>
          <w:rPr>
            <w:rFonts w:eastAsia="inter" w:cs="inter" w:ascii="inter" w:hAnsi="inter"/>
            <w:color w:val="#000"/>
            <w:u w:val="single"/>
            <w:vertAlign w:val="superscript"/>
          </w:rPr>
          <w:t xml:space="preserve">[3]</w:t>
        </w:r>
      </w:hyperlink>
      <w:bookmarkStart w:id="21" w:name="fnref2:5"/>
      <w:bookmarkEnd w:id="21"/>
      <w:hyperlink w:anchor="fn2">
        <w:r>
          <w:rPr>
            <w:rFonts w:eastAsia="inter" w:cs="inter" w:ascii="inter" w:hAnsi="inter"/>
            <w:color w:val="#000"/>
            <w:u w:val="single"/>
            <w:vertAlign w:val="superscript"/>
          </w:rPr>
          <w:t xml:space="preserve">[2]</w:t>
        </w:r>
      </w:hyperlink>
      <w:bookmarkStart w:id="22" w:name="fnref1:4"/>
      <w:bookmarkEnd w:id="2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El núcleo del agente reside en la función principal que procesa consultas, selecciona el modelo apropiado según el contexto, y genera respuestas coherentes. La lógica de selección de modelo implementa un enfoque adaptativo, evaluando factores como la complejidad de la consulta, requisitos de latencia y disponibilidad de recursos. Esto permite optimizar el equilibrio entre rendimiento y costo operativo</w:t>
      </w:r>
      <w:bookmarkStart w:id="23" w:name="fnref2:6"/>
      <w:bookmarkEnd w:id="23"/>
      <w:hyperlink w:anchor="fn2">
        <w:r>
          <w:rPr>
            <w:rFonts w:eastAsia="inter" w:cs="inter" w:ascii="inter" w:hAnsi="inter"/>
            <w:color w:val="#000"/>
            <w:u w:val="single"/>
            <w:vertAlign w:val="superscript"/>
          </w:rPr>
          <w:t xml:space="preserve">[2]</w:t>
        </w:r>
      </w:hyperlink>
      <w:bookmarkStart w:id="24" w:name="fnref1:5"/>
      <w:bookmarkEnd w:id="2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Integración de Modelos Locales y en la Nube</w:t>
      </w:r>
    </w:p>
    <w:p>
      <w:pPr>
        <w:spacing w:line="360" w:after="210" w:lineRule="auto"/>
      </w:pPr>
      <w:r>
        <w:rPr>
          <w:rFonts w:eastAsia="inter" w:cs="inter" w:ascii="inter" w:hAnsi="inter"/>
          <w:color w:val="000000"/>
        </w:rPr>
        <w:t xml:space="preserve">La verdadera potencia de nuestra arquitectura híbrida radica en la integración fluida entre modelos locales vía Ollama y modelos en la nube mediante AWS Bedrock. Para los modelos locales, implementamos una clase wrapper compatible con la interfaz de LangChain que se comunica con el servidor Ollama. Para los modelos en la nube, utilizamos la clase BedrockLLM proporcionada por langchain-aws</w:t>
      </w:r>
      <w:bookmarkStart w:id="25" w:name="fnref3:4"/>
      <w:bookmarkEnd w:id="25"/>
      <w:hyperlink w:anchor="fn3">
        <w:r>
          <w:rPr>
            <w:rFonts w:eastAsia="inter" w:cs="inter" w:ascii="inter" w:hAnsi="inter"/>
            <w:color w:val="#000"/>
            <w:u w:val="single"/>
            <w:vertAlign w:val="superscript"/>
          </w:rPr>
          <w:t xml:space="preserve">[3]</w:t>
        </w:r>
      </w:hyperlink>
      <w:bookmarkStart w:id="26" w:name="fnref2:7"/>
      <w:bookmarkEnd w:id="2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Esta integración permite una transición transparente entre ambos tipos de modelos según las necesidades específicas de cada consulta. Por ejemplo, consultas simples o información de baja sensibilidad pueden procesarse localmente, mientras que consultas complejas que requieren mayor capacidad se dirigen a modelos más potentes en AWS Bedrock</w:t>
      </w:r>
      <w:bookmarkStart w:id="27" w:name="fnref2:8"/>
      <w:bookmarkEnd w:id="27"/>
      <w:hyperlink w:anchor="fn2">
        <w:r>
          <w:rPr>
            <w:rFonts w:eastAsia="inter" w:cs="inter" w:ascii="inter" w:hAnsi="inter"/>
            <w:color w:val="#000"/>
            <w:u w:val="single"/>
            <w:vertAlign w:val="superscript"/>
          </w:rPr>
          <w:t xml:space="preserve">[2]</w:t>
        </w:r>
      </w:hyperlink>
      <w:bookmarkStart w:id="28" w:name="fnref1:6"/>
      <w:bookmarkEnd w:id="2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Implementación de Memoria Conversacional</w:t>
      </w:r>
    </w:p>
    <w:p>
      <w:pPr>
        <w:spacing w:line="360" w:after="210" w:lineRule="auto"/>
      </w:pPr>
      <w:r>
        <w:rPr>
          <w:rFonts w:eastAsia="inter" w:cs="inter" w:ascii="inter" w:hAnsi="inter"/>
          <w:color w:val="000000"/>
        </w:rPr>
        <w:t xml:space="preserve">La memoria conversacional es crucial para mantener el contexto a lo largo de interacciones continuas. Utilizamos DynamoDB como almacén persistente para esta memoria, aprovechando la clase DynamoDBChatMessageHistory de LangChain. Esta implementación permite al agente recordar conversaciones previas, mejorando significativamente la coherencia y naturalidad de las interacciones</w:t>
      </w:r>
      <w:bookmarkStart w:id="29" w:name="fnref3:5"/>
      <w:bookmarkEnd w:id="29"/>
      <w:hyperlink w:anchor="fn3">
        <w:r>
          <w:rPr>
            <w:rFonts w:eastAsia="inter" w:cs="inter" w:ascii="inter" w:hAnsi="inter"/>
            <w:color w:val="#000"/>
            <w:u w:val="single"/>
            <w:vertAlign w:val="superscript"/>
          </w:rPr>
          <w:t xml:space="preserve">[3]</w:t>
        </w:r>
      </w:hyperlink>
      <w:bookmarkStart w:id="30" w:name="fnref1:7"/>
      <w:bookmarkEnd w:id="3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integración con DynamoDB proporciona varias ventajas: alta disponibilidad, escalabilidad automática y baja latencia. Además, la estructura de claves compuestas facilita la gestión eficiente de múltiples sesiones de conversación simultáneas, un requisito común en aplicaciones de producción</w:t>
      </w:r>
      <w:bookmarkStart w:id="31" w:name="fnref3:6"/>
      <w:bookmarkEnd w:id="31"/>
      <w:hyperlink w:anchor="fn3">
        <w:r>
          <w:rPr>
            <w:rFonts w:eastAsia="inter" w:cs="inter" w:ascii="inter" w:hAnsi="inter"/>
            <w:color w:val="#000"/>
            <w:u w:val="single"/>
            <w:vertAlign w:val="superscript"/>
          </w:rPr>
          <w:t xml:space="preserve">[3]</w:t>
        </w:r>
      </w:hyperlink>
      <w:bookmarkStart w:id="32" w:name="fnref1:8"/>
      <w:bookmarkEnd w:id="3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Creación de la Infraestructura Serverless</w:t>
      </w:r>
    </w:p>
    <w:p>
      <w:pPr>
        <w:spacing w:line="360" w:after="210" w:lineRule="auto"/>
      </w:pPr>
      <w:r>
        <w:rPr>
          <w:rFonts w:eastAsia="inter" w:cs="inter" w:ascii="inter" w:hAnsi="inter"/>
          <w:color w:val="000000"/>
        </w:rPr>
        <w:t xml:space="preserve">Una de las principales ventajas de utilizar AWS para nuestra solución es la posibilidad de implementar una arquitectura completamente serverless. Esto elimina la necesidad de gestionar servidores, optimizando costos y simplificando operaciones.</w:t>
      </w:r>
    </w:p>
    <w:p>
      <w:pPr>
        <w:spacing w:line="360" w:before="315" w:after="105" w:lineRule="auto"/>
        <w:ind w:left="-30"/>
        <w:jc w:val="left"/>
      </w:pPr>
      <w:r>
        <w:rPr>
          <w:rFonts w:eastAsia="inter" w:cs="inter" w:ascii="inter" w:hAnsi="inter"/>
          <w:b/>
          <w:color w:val="000000"/>
          <w:sz w:val="24"/>
        </w:rPr>
        <w:t xml:space="preserve">Definición de la Infraestructura como Código</w:t>
      </w:r>
    </w:p>
    <w:p>
      <w:pPr>
        <w:spacing w:line="360" w:after="210" w:lineRule="auto"/>
      </w:pPr>
      <w:r>
        <w:rPr>
          <w:rFonts w:eastAsia="inter" w:cs="inter" w:ascii="inter" w:hAnsi="inter"/>
          <w:color w:val="000000"/>
        </w:rPr>
        <w:t xml:space="preserve">AWS SAM (Serverless Application Model) permite definir nuestra infraestructura como código. Creamos un archivo template.yaml que describe todos los recursos necesarios, incluyendo la función Lambda, tabla DynamoDB, capas de dependencias y configuración de API Gateway</w:t>
      </w:r>
      <w:bookmarkStart w:id="33" w:name="fnref3:7"/>
      <w:bookmarkEnd w:id="33"/>
      <w:hyperlink w:anchor="fn3">
        <w:r>
          <w:rPr>
            <w:rFonts w:eastAsia="inter" w:cs="inter" w:ascii="inter" w:hAnsi="inter"/>
            <w:color w:val="#000"/>
            <w:u w:val="single"/>
            <w:vertAlign w:val="superscript"/>
          </w:rPr>
          <w:t xml:space="preserve">[3]</w:t>
        </w:r>
      </w:hyperlink>
      <w:bookmarkStart w:id="34" w:name="fnref1:9"/>
      <w:bookmarkEnd w:id="3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Este enfoque basado en código asegura que la infraestructura sea consistente, reproducible y versionable. Además, facilita la implementación en diferentes entornos (desarrollo, pruebas, producción) manteniendo la coherencia en la configuración. La definición declarativa también simplifica las actualizaciones y rollbacks, mejorando la resiliencia del sistema</w:t>
      </w:r>
      <w:bookmarkStart w:id="35" w:name="fnref3:8"/>
      <w:bookmarkEnd w:id="3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Creación de Capas Lambda para Dependencias</w:t>
      </w:r>
    </w:p>
    <w:p>
      <w:pPr>
        <w:spacing w:line="360" w:after="210" w:lineRule="auto"/>
      </w:pPr>
      <w:r>
        <w:rPr>
          <w:rFonts w:eastAsia="inter" w:cs="inter" w:ascii="inter" w:hAnsi="inter"/>
          <w:color w:val="000000"/>
        </w:rPr>
        <w:t xml:space="preserve">Las funciones Lambda tienen limitaciones en términos de tamaño de paquete. Para gestionar eficientemente las numerosas dependencias de nuestro proyecto, implementamos capas Lambda que contienen las bibliotecas necesarias. Esto no solo reduce el tamaño del paquete de código principal, sino que también permite compartir dependencias entre múltiples funciones</w:t>
      </w:r>
      <w:bookmarkStart w:id="36" w:name="fnref1:10"/>
      <w:bookmarkEnd w:id="36"/>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El proceso para crear estas capas implica organizar las dependencias en una estructura específica y comprimirlas en un archivo ZIP. Este archivo se carga entonces como una capa Lambda que puede ser adjuntada a nuestras funciones. Las instrucciones proporcionadas en el repositorio ejemplifican cómo utilizar CodeBuild para automatizar este proceso</w:t>
      </w:r>
      <w:bookmarkStart w:id="37" w:name="fnref1:11"/>
      <w:bookmarkEnd w:id="3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Implementación de RAG (Recuperación Aumentada de Generación)</w:t>
      </w:r>
    </w:p>
    <w:p>
      <w:pPr>
        <w:spacing w:line="360" w:after="210" w:lineRule="auto"/>
      </w:pPr>
      <w:r>
        <w:rPr>
          <w:rFonts w:eastAsia="inter" w:cs="inter" w:ascii="inter" w:hAnsi="inter"/>
          <w:color w:val="000000"/>
        </w:rPr>
        <w:t xml:space="preserve">RAG (Retrieval-Augmented Generation) es una técnica que mejora significativamente la precisión y relevancia de las respuestas generadas por modelos de lenguaje. Combinamos la generación de texto con la recuperación de información de fuentes específicas.</w:t>
      </w:r>
    </w:p>
    <w:p>
      <w:pPr>
        <w:spacing w:line="360" w:before="315" w:after="105" w:lineRule="auto"/>
        <w:ind w:left="-30"/>
        <w:jc w:val="left"/>
      </w:pPr>
      <w:r>
        <w:rPr>
          <w:rFonts w:eastAsia="inter" w:cs="inter" w:ascii="inter" w:hAnsi="inter"/>
          <w:b/>
          <w:color w:val="000000"/>
          <w:sz w:val="24"/>
        </w:rPr>
        <w:t xml:space="preserve">Configuración de Vector Store con OpenSearch Serverless</w:t>
      </w:r>
    </w:p>
    <w:p>
      <w:pPr>
        <w:spacing w:line="360" w:after="210" w:lineRule="auto"/>
      </w:pPr>
      <w:r>
        <w:rPr>
          <w:rFonts w:eastAsia="inter" w:cs="inter" w:ascii="inter" w:hAnsi="inter"/>
          <w:color w:val="000000"/>
        </w:rPr>
        <w:t xml:space="preserve">OpenSearch Serverless proporciona un almacén vectorial escalable ideal para implementaciones RAG. Configuramos una colección en OpenSearch para almacenar embeddings (representaciones vectoriales) de documentos de conocimiento. Esta configuración facilita la búsqueda semántica, permitiendo recuperar información relevante basada en la similitud conceptual con las consultas de los usuarios</w:t>
      </w:r>
      <w:bookmarkStart w:id="38" w:name="fnref3:9"/>
      <w:bookmarkEnd w:id="3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integración con AWS Bedrock para generar embeddings asegura consistencia en la representación vectorial entre la fase de recuperación y la fase de generación. Utilizamos políticas de acceso adecuadas para controlar quién puede interactuar con nuestra colección de OpenSearch, manteniendo la seguridad de los datos</w:t>
      </w:r>
      <w:bookmarkStart w:id="39" w:name="fnref3:10"/>
      <w:bookmarkEnd w:id="3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Integración de Capacidades RAG en el Agente</w:t>
      </w:r>
    </w:p>
    <w:p>
      <w:pPr>
        <w:spacing w:line="360" w:after="210" w:lineRule="auto"/>
      </w:pPr>
      <w:r>
        <w:rPr>
          <w:rFonts w:eastAsia="inter" w:cs="inter" w:ascii="inter" w:hAnsi="inter"/>
          <w:color w:val="000000"/>
        </w:rPr>
        <w:t xml:space="preserve">La implementación de RAG en nuestro agente involucra varios componentes que trabajan coordinadamente. Primero, convertimos las consultas de usuario en representaciones vectoriales mediante un modelo de embeddings. Luego, utilizamos estas representaciones para buscar documentos relevantes en nuestro almacén vectorial. Finalmente, los documentos recuperados se incorporan al contexto proporcionado al modelo de lenguaje para generar respuestas más precisas y fundamentadas</w:t>
      </w:r>
      <w:bookmarkStart w:id="40" w:name="fnref3:11"/>
      <w:bookmarkEnd w:id="40"/>
      <w:hyperlink w:anchor="fn3">
        <w:r>
          <w:rPr>
            <w:rFonts w:eastAsia="inter" w:cs="inter" w:ascii="inter" w:hAnsi="inter"/>
            <w:color w:val="#000"/>
            <w:u w:val="single"/>
            <w:vertAlign w:val="superscript"/>
          </w:rPr>
          <w:t xml:space="preserve">[3]</w:t>
        </w:r>
      </w:hyperlink>
      <w:bookmarkStart w:id="41" w:name="fnref6"/>
      <w:bookmarkEnd w:id="41"/>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LangChain facilita significativamente este proceso mediante cadenas especializadas como RetrievalQA. Estas cadenas automatizan el flujo de trabajo RAG, simplificando considerablemente la implementación. Además, incorporamos lógica para determinar cuándo activar el mecanismo RAG, optimizando el rendimiento al aplicarlo selectivamente según el tipo de consulta</w:t>
      </w:r>
      <w:bookmarkStart w:id="42" w:name="fnref3:12"/>
      <w:bookmarkEnd w:id="42"/>
      <w:hyperlink w:anchor="fn3">
        <w:r>
          <w:rPr>
            <w:rFonts w:eastAsia="inter" w:cs="inter" w:ascii="inter" w:hAnsi="inter"/>
            <w:color w:val="#000"/>
            <w:u w:val="single"/>
            <w:vertAlign w:val="superscript"/>
          </w:rPr>
          <w:t xml:space="preserve">[3]</w:t>
        </w:r>
      </w:hyperlink>
      <w:bookmarkStart w:id="43" w:name="fnref6:1"/>
      <w:bookmarkEnd w:id="43"/>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Colaboración Entre Múltiples Agentes</w:t>
      </w:r>
    </w:p>
    <w:p>
      <w:pPr>
        <w:spacing w:line="360" w:after="210" w:lineRule="auto"/>
      </w:pPr>
      <w:r>
        <w:rPr>
          <w:rFonts w:eastAsia="inter" w:cs="inter" w:ascii="inter" w:hAnsi="inter"/>
          <w:color w:val="000000"/>
        </w:rPr>
        <w:t xml:space="preserve">Para casos de uso complejos, implementamos un sistema de colaboración entre múltiples agentes especializados. Este enfoque permite abordar tareas complejas descomponiéndolas en subtareas manejadas por agentes con capacidades específicas.</w:t>
      </w:r>
    </w:p>
    <w:p>
      <w:pPr>
        <w:spacing w:line="360" w:before="315" w:after="105" w:lineRule="auto"/>
        <w:ind w:left="-30"/>
        <w:jc w:val="left"/>
      </w:pPr>
      <w:r>
        <w:rPr>
          <w:rFonts w:eastAsia="inter" w:cs="inter" w:ascii="inter" w:hAnsi="inter"/>
          <w:b/>
          <w:color w:val="000000"/>
          <w:sz w:val="24"/>
        </w:rPr>
        <w:t xml:space="preserve">Arquitectura Multi-Agente</w:t>
      </w:r>
    </w:p>
    <w:p>
      <w:pPr>
        <w:spacing w:line="360" w:after="210" w:lineRule="auto"/>
      </w:pPr>
      <w:r>
        <w:rPr>
          <w:rFonts w:eastAsia="inter" w:cs="inter" w:ascii="inter" w:hAnsi="inter"/>
          <w:color w:val="000000"/>
        </w:rPr>
        <w:t xml:space="preserve">La arquitectura multi-agente se basa en un agente supervisor que analiza consultas, determina qué agentes especialistas involucrar, coordina sus actividades y combina sus respuestas en un resultado coherente. Este enfoque se alinea con las capacidades descritas para los agentes de Amazon Bedrock, que permiten que múltiples agentes especializados trabajen juntos sin problemas para abordar flujos de trabajo empresariales complejos</w:t>
      </w:r>
      <w:bookmarkStart w:id="44" w:name="fnref6:2"/>
      <w:bookmarkEnd w:id="44"/>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Los agentes especialistas pueden diseñarse para tareas específicas como procesamiento de documentos, análisis de datos o servicio al cliente. Cada agente puede utilizar modelos y herramientas optimizadas para su dominio particular, mejorando significativamente la eficiencia y precisión en tareas complejas</w:t>
      </w:r>
      <w:bookmarkStart w:id="45" w:name="fnref6:3"/>
      <w:bookmarkEnd w:id="4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Coordinación y Síntesis de Respuestas</w:t>
      </w:r>
    </w:p>
    <w:p>
      <w:pPr>
        <w:spacing w:line="360" w:after="210" w:lineRule="auto"/>
      </w:pPr>
      <w:r>
        <w:rPr>
          <w:rFonts w:eastAsia="inter" w:cs="inter" w:ascii="inter" w:hAnsi="inter"/>
          <w:color w:val="000000"/>
        </w:rPr>
        <w:t xml:space="preserve">Un desafío crucial en sistemas multi-agente es la coordinación efectiva y la síntesis coherente de múltiples respuestas. Implementamos un enfoque basado en LLM para combinar las respuestas individuales, utilizando el modelo para generar una respuesta unificada que integre coherentemente la información proporcionada por cada agente especialista</w:t>
      </w:r>
      <w:bookmarkStart w:id="46" w:name="fnref6:4"/>
      <w:bookmarkEnd w:id="4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Este proceso de síntesis considera la consulta original y las respuestas de cada agente, generando una respuesta final que mantiene la coherencia y relevancia. La capacidad de razonamiento del modelo facilita la resolución de posibles contradicciones o redundancias entre las respuestas individuales, produciendo un resultado más refinado y útil para el usuario</w:t>
      </w:r>
      <w:bookmarkStart w:id="47" w:name="fnref6:5"/>
      <w:bookmarkEnd w:id="4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Despliegue y Pruebas</w:t>
      </w:r>
    </w:p>
    <w:p>
      <w:pPr>
        <w:spacing w:line="360" w:after="210" w:lineRule="auto"/>
      </w:pPr>
      <w:r>
        <w:rPr>
          <w:rFonts w:eastAsia="inter" w:cs="inter" w:ascii="inter" w:hAnsi="inter"/>
          <w:color w:val="000000"/>
        </w:rPr>
        <w:t xml:space="preserve">Una vez definidos todos los componentes, procedemos al despliegue y prueba de nuestra solución en AWS.</w:t>
      </w:r>
    </w:p>
    <w:p>
      <w:pPr>
        <w:spacing w:line="360" w:before="315" w:after="105" w:lineRule="auto"/>
        <w:ind w:left="-30"/>
        <w:jc w:val="left"/>
      </w:pPr>
      <w:r>
        <w:rPr>
          <w:rFonts w:eastAsia="inter" w:cs="inter" w:ascii="inter" w:hAnsi="inter"/>
          <w:b/>
          <w:color w:val="000000"/>
          <w:sz w:val="24"/>
        </w:rPr>
        <w:t xml:space="preserve">Proceso de Despliegue</w:t>
      </w:r>
    </w:p>
    <w:p>
      <w:pPr>
        <w:spacing w:line="360" w:after="210" w:lineRule="auto"/>
      </w:pPr>
      <w:r>
        <w:rPr>
          <w:rFonts w:eastAsia="inter" w:cs="inter" w:ascii="inter" w:hAnsi="inter"/>
          <w:color w:val="000000"/>
        </w:rPr>
        <w:t xml:space="preserve">El despliegue de nuestra aplicación se realiza mediante AWS SAM, que simplifica significativamente el proceso. Utilizamos comandos como "sam build" para empaquetar la aplicación y "sam deploy --guided" para desplegarla, siguiendo un proceso interactivo que nos permite especificar parámetros como nombre de la pila, región y configuraciones específicas</w:t>
      </w:r>
      <w:bookmarkStart w:id="48" w:name="fnref3:13"/>
      <w:bookmarkEnd w:id="48"/>
      <w:hyperlink w:anchor="fn3">
        <w:r>
          <w:rPr>
            <w:rFonts w:eastAsia="inter" w:cs="inter" w:ascii="inter" w:hAnsi="inter"/>
            <w:color w:val="#000"/>
            <w:u w:val="single"/>
            <w:vertAlign w:val="superscript"/>
          </w:rPr>
          <w:t xml:space="preserve">[3]</w:t>
        </w:r>
      </w:hyperlink>
      <w:bookmarkStart w:id="49" w:name="fnref1:12"/>
      <w:bookmarkEnd w:id="49"/>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Durante este proceso, AWS CloudFormation crea todos los recursos definidos en nuestro template: funciones Lambda, tabla DynamoDB, colección OpenSearch, políticas IAM y puntos de entrada API Gateway. La naturaleza declarativa de CloudFormation asegura que los recursos se creen en el orden correcto, respetando dependencias implícitas</w:t>
      </w:r>
      <w:bookmarkStart w:id="50" w:name="fnref3:14"/>
      <w:bookmarkEnd w:id="50"/>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Verificación y Pruebas</w:t>
      </w:r>
    </w:p>
    <w:p>
      <w:pPr>
        <w:spacing w:line="360" w:after="210" w:lineRule="auto"/>
      </w:pPr>
      <w:r>
        <w:rPr>
          <w:rFonts w:eastAsia="inter" w:cs="inter" w:ascii="inter" w:hAnsi="inter"/>
          <w:color w:val="000000"/>
        </w:rPr>
        <w:t xml:space="preserve">Tras el despliegue, implementamos un conjunto exhaustivo de pruebas para verificar el correcto funcionamiento de nuestro agente. Estas pruebas incluyen casos específicos para validar la integración con modelos locales vía Ollama, modelos en la nube mediante AWS Bedrock, capacidades RAG y colaboración entre agentes</w:t>
      </w:r>
      <w:bookmarkStart w:id="51" w:name="fnref1:13"/>
      <w:bookmarkEnd w:id="5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Desarrollamos scripts de prueba automatizados que envían consultas predefinidas a nuestro agente y analizan las respuestas. Esto permite verificar aspectos como la selección correcta de modelo, activación de capacidades RAG cuando es apropiado, y mantenimiento adecuado del contexto conversacional a través de múltiples interacciones</w:t>
      </w:r>
      <w:bookmarkStart w:id="52" w:name="fnref1:14"/>
      <w:bookmarkEnd w:id="5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Consideraciones Avanzadas</w:t>
      </w:r>
    </w:p>
    <w:p>
      <w:pPr>
        <w:spacing w:line="360" w:after="210" w:lineRule="auto"/>
      </w:pPr>
      <w:r>
        <w:rPr>
          <w:rFonts w:eastAsia="inter" w:cs="inter" w:ascii="inter" w:hAnsi="inter"/>
          <w:color w:val="000000"/>
        </w:rPr>
        <w:t xml:space="preserve">Para aplicaciones en entornos de producción, es esencial considerar aspectos adicionales que garanticen la robustez, seguridad y optimización de la solución.</w:t>
      </w:r>
    </w:p>
    <w:p>
      <w:pPr>
        <w:spacing w:line="360" w:before="315" w:after="105" w:lineRule="auto"/>
        <w:ind w:left="-30"/>
        <w:jc w:val="left"/>
      </w:pPr>
      <w:r>
        <w:rPr>
          <w:rFonts w:eastAsia="inter" w:cs="inter" w:ascii="inter" w:hAnsi="inter"/>
          <w:b/>
          <w:color w:val="000000"/>
          <w:sz w:val="24"/>
        </w:rPr>
        <w:t xml:space="preserve">Seguridad y Cumplimiento</w:t>
      </w:r>
    </w:p>
    <w:p>
      <w:pPr>
        <w:spacing w:line="360" w:after="210" w:lineRule="auto"/>
      </w:pPr>
      <w:r>
        <w:rPr>
          <w:rFonts w:eastAsia="inter" w:cs="inter" w:ascii="inter" w:hAnsi="inter"/>
          <w:color w:val="000000"/>
        </w:rPr>
        <w:t xml:space="preserve">La seguridad es primordial en aplicaciones de IA, especialmente cuando procesan información potencialmente sensible. Implementamos diversas medidas de seguridad, incluyendo cifrado de datos en reposo mediante AWS KMS y en tránsito mediante TLS. Las políticas IAM siguen el principio de mínimo privilegio, otorgando solo los permisos estrictamente necesarios para cada componente</w:t>
      </w:r>
      <w:bookmarkStart w:id="53" w:name="fnref3:15"/>
      <w:bookmarkEnd w:id="53"/>
      <w:hyperlink w:anchor="fn3">
        <w:r>
          <w:rPr>
            <w:rFonts w:eastAsia="inter" w:cs="inter" w:ascii="inter" w:hAnsi="inter"/>
            <w:color w:val="#000"/>
            <w:u w:val="single"/>
            <w:vertAlign w:val="superscript"/>
          </w:rPr>
          <w:t xml:space="preserve">[3]</w:t>
        </w:r>
      </w:hyperlink>
      <w:bookmarkStart w:id="54" w:name="fnref2:9"/>
      <w:bookmarkEnd w:id="5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Para entornos con requisitos de cumplimiento específicos, configuramos procedimientos de auditoría y registro mediante AWS CloudTrail. Esto proporciona un seguimiento detallado de todas las operaciones realizadas, facilitando la revisión y el cumplimiento normativo. Adicionalmente, implementamos controles para prevenir la generación de contenido inapropiado o sesgado, utilizando las salvaguardas disponibles en AWS Bedrock</w:t>
      </w:r>
      <w:bookmarkStart w:id="55" w:name="fnref2:10"/>
      <w:bookmarkEnd w:id="55"/>
      <w:hyperlink w:anchor="fn2">
        <w:r>
          <w:rPr>
            <w:rFonts w:eastAsia="inter" w:cs="inter" w:ascii="inter" w:hAnsi="inter"/>
            <w:color w:val="#000"/>
            <w:u w:val="single"/>
            <w:vertAlign w:val="superscript"/>
          </w:rPr>
          <w:t xml:space="preserve">[2]</w:t>
        </w:r>
      </w:hyperlink>
      <w:bookmarkStart w:id="56" w:name="fnref6:6"/>
      <w:bookmarkEnd w:id="5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Optimización de Costos y Rendimiento</w:t>
      </w:r>
    </w:p>
    <w:p>
      <w:pPr>
        <w:spacing w:line="360" w:after="210" w:lineRule="auto"/>
      </w:pPr>
      <w:r>
        <w:rPr>
          <w:rFonts w:eastAsia="inter" w:cs="inter" w:ascii="inter" w:hAnsi="inter"/>
          <w:color w:val="000000"/>
        </w:rPr>
        <w:t xml:space="preserve">Optimizamos la relación costo-rendimiento mediante estrategias como la selección adaptativa de modelos según la complejidad de la consulta. Para consultas simples utilizamos modelos más ligeros (preferentemente locales), mientras que para consultas complejas recurrimos a modelos más potentes en AWS Bedrock</w:t>
      </w:r>
      <w:bookmarkStart w:id="57" w:name="fnref2:11"/>
      <w:bookmarkEnd w:id="5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La arquitectura serverless inherentemente optimiza costos al facturar solo por los recursos efectivamente utilizados. Implementamos además cachés para respuestas frecuentes y mecanismos de control de concurrencia para gestionar picos de demanda. El uso de OpenSearch Serverless para RAG también sigue este paradigma, escalando automáticamente según la demanda sin necesidad de aprovisionamiento manual</w:t>
      </w:r>
      <w:bookmarkStart w:id="58" w:name="fnref3:16"/>
      <w:bookmarkEnd w:id="58"/>
      <w:hyperlink w:anchor="fn3">
        <w:r>
          <w:rPr>
            <w:rFonts w:eastAsia="inter" w:cs="inter" w:ascii="inter" w:hAnsi="inter"/>
            <w:color w:val="#000"/>
            <w:u w:val="single"/>
            <w:vertAlign w:val="superscript"/>
          </w:rPr>
          <w:t xml:space="preserve">[3]</w:t>
        </w:r>
      </w:hyperlink>
      <w:bookmarkStart w:id="59" w:name="fnref2:12"/>
      <w:bookmarkEnd w:id="5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Conclusión</w:t>
      </w:r>
    </w:p>
    <w:p>
      <w:pPr>
        <w:spacing w:line="360" w:after="210" w:lineRule="auto"/>
      </w:pPr>
      <w:r>
        <w:rPr>
          <w:rFonts w:eastAsia="inter" w:cs="inter" w:ascii="inter" w:hAnsi="inter"/>
          <w:color w:val="000000"/>
        </w:rPr>
        <w:t xml:space="preserve">La construcción de agentes de IA con arquitectura híbrida utilizando AWS serverless, LangChain, Ollama y AWS Bedrock representa un enfoque potente y flexible para implementaciones de inteligencia artificial contemporáneas. A lo largo de esta guía, hemos explorado en detalle los componentes esenciales, desde la configuración inicial hasta implementaciones avanzadas como RAG y sistemas multi-agente.</w:t>
      </w:r>
    </w:p>
    <w:p>
      <w:pPr>
        <w:spacing w:line="360" w:after="210" w:lineRule="auto"/>
      </w:pPr>
      <w:r>
        <w:rPr>
          <w:rFonts w:eastAsia="inter" w:cs="inter" w:ascii="inter" w:hAnsi="inter"/>
          <w:color w:val="000000"/>
        </w:rPr>
        <w:t xml:space="preserve">Este enfoque híbrido ofrece ventajas significativas, combinando la privacidad y baja latencia de los modelos locales con la potencia y escalabilidad de los servicios en la nube. La arquitectura serverless elimina la complejidad de gestionar infraestructura, permitiendo centrarse en el desarrollo de la lógica del agente. LangChain facilita la integración de componentes diversos en un sistema coherente, simplificando significativamente el desarrollo.</w:t>
      </w:r>
    </w:p>
    <w:p>
      <w:pPr>
        <w:spacing w:line="360" w:after="210" w:lineRule="auto"/>
      </w:pPr>
      <w:r>
        <w:rPr>
          <w:rFonts w:eastAsia="inter" w:cs="inter" w:ascii="inter" w:hAnsi="inter"/>
          <w:color w:val="000000"/>
        </w:rPr>
        <w:t xml:space="preserve">Para proyectos futuros, considere expandir las capacidades implementando interfaces de usuario personalizadas, integrando herramientas adicionales específicas de dominio, o implementando mecanismos de feedback para el aprendizaje continuo. El ecosistema de IA generativa evoluciona rápidamente, y esta arquitectura proporciona una base sólida que puede adaptarse a nuevas capacidades y requisitos emergentes.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0" w:name="fn1"/>
    <w:bookmarkEnd w:id="60"/>
    <w:p>
      <w:pPr>
        <w:numPr>
          <w:ilvl w:val="0"/>
          <w:numId w:val="2"/>
        </w:numPr>
        <w:spacing w:line="360" w:after="210" w:lineRule="auto"/>
      </w:pPr>
      <w:hyperlink r:id="rId8">
        <w:r>
          <w:rPr>
            <w:rFonts w:eastAsia="inter" w:cs="inter" w:ascii="inter" w:hAnsi="inter"/>
            <w:color w:val="#000"/>
            <w:sz w:val="18"/>
            <w:u w:val="single"/>
          </w:rPr>
          <w:t xml:space="preserve">https://github.com/aws-samples/langchain-agents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2"/>
    <w:bookmarkEnd w:id="61"/>
    <w:p>
      <w:pPr>
        <w:numPr>
          <w:ilvl w:val="0"/>
          <w:numId w:val="2"/>
        </w:numPr>
        <w:spacing w:line="360" w:after="210" w:lineRule="auto"/>
      </w:pPr>
      <w:hyperlink r:id="rId9">
        <w:r>
          <w:rPr>
            <w:rFonts w:eastAsia="inter" w:cs="inter" w:ascii="inter" w:hAnsi="inter"/>
            <w:color w:val="#000"/>
            <w:sz w:val="18"/>
            <w:u w:val="single"/>
          </w:rPr>
          <w:t xml:space="preserve">https://awstip.com/mastering-langchains-with-aws-bedrock-models-a-step-by-step-guide-28c5a7792ec0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3"/>
    <w:bookmarkEnd w:id="62"/>
    <w:p>
      <w:pPr>
        <w:numPr>
          <w:ilvl w:val="0"/>
          <w:numId w:val="2"/>
        </w:numPr>
        <w:spacing w:line="360" w:after="210" w:lineRule="auto"/>
      </w:pPr>
      <w:hyperlink r:id="rId10">
        <w:r>
          <w:rPr>
            <w:rFonts w:eastAsia="inter" w:cs="inter" w:ascii="inter" w:hAnsi="inter"/>
            <w:color w:val="#000"/>
            <w:sz w:val="18"/>
            <w:u w:val="single"/>
          </w:rPr>
          <w:t xml:space="preserve">https://caylent.com/blog/building-a-rag-with-lang-chain-on-aws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4"/>
    <w:bookmarkEnd w:id="63"/>
    <w:p>
      <w:pPr>
        <w:numPr>
          <w:ilvl w:val="0"/>
          <w:numId w:val="2"/>
        </w:numPr>
        <w:spacing w:line="360" w:after="210" w:lineRule="auto"/>
      </w:pPr>
      <w:hyperlink r:id="rId11">
        <w:r>
          <w:rPr>
            <w:rFonts w:eastAsia="inter" w:cs="inter" w:ascii="inter" w:hAnsi="inter"/>
            <w:color w:val="#000"/>
            <w:sz w:val="18"/>
            <w:u w:val="single"/>
          </w:rPr>
          <w:t xml:space="preserve">https://www.youtube.com/watch?v=RYBpXNuXMhA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4" w:name="fn5"/>
    <w:bookmarkEnd w:id="64"/>
    <w:p>
      <w:pPr>
        <w:numPr>
          <w:ilvl w:val="0"/>
          <w:numId w:val="2"/>
        </w:numPr>
        <w:spacing w:line="360" w:after="210" w:lineRule="auto"/>
      </w:pPr>
      <w:hyperlink r:id="rId12">
        <w:r>
          <w:rPr>
            <w:rFonts w:eastAsia="inter" w:cs="inter" w:ascii="inter" w:hAnsi="inter"/>
            <w:color w:val="#000"/>
            <w:sz w:val="18"/>
            <w:u w:val="single"/>
          </w:rPr>
          <w:t xml:space="preserve">https://www.geeknetic.es/Guia/2957/Ollama-Como-usar-LLM-de-IA-locales-desde-Windows.html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6"/>
    <w:bookmarkEnd w:id="65"/>
    <w:p>
      <w:pPr>
        <w:numPr>
          <w:ilvl w:val="0"/>
          <w:numId w:val="2"/>
        </w:numPr>
        <w:spacing w:line="360" w:after="210" w:lineRule="auto"/>
      </w:pPr>
      <w:hyperlink r:id="rId13">
        <w:r>
          <w:rPr>
            <w:rFonts w:eastAsia="inter" w:cs="inter" w:ascii="inter" w:hAnsi="inter"/>
            <w:color w:val="#000"/>
            <w:sz w:val="18"/>
            <w:u w:val="single"/>
          </w:rPr>
          <w:t xml:space="preserve">https://aws.amazon.com/es/bedrock/agents/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s-E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92ab81d36faf7f7d37a714f2f76e2ad71062ab6.png" TargetMode="Internal"/><Relationship Id="rId6" Type="http://schemas.openxmlformats.org/officeDocument/2006/relationships/hyperlink" Target="http://ollama.com" TargetMode="External"/><Relationship Id="rId7" Type="http://schemas.openxmlformats.org/officeDocument/2006/relationships/hyperlink" Target="http://ollama.com/search" TargetMode="External"/><Relationship Id="rId8" Type="http://schemas.openxmlformats.org/officeDocument/2006/relationships/hyperlink" Target="https://github.com/aws-samples/langchain-agents" TargetMode="External"/><Relationship Id="rId9" Type="http://schemas.openxmlformats.org/officeDocument/2006/relationships/hyperlink" Target="https://awstip.com/mastering-langchains-with-aws-bedrock-models-a-step-by-step-guide-28c5a7792ec0" TargetMode="External"/><Relationship Id="rId10" Type="http://schemas.openxmlformats.org/officeDocument/2006/relationships/hyperlink" Target="https://caylent.com/blog/building-a-rag-with-lang-chain-on-aws" TargetMode="External"/><Relationship Id="rId11" Type="http://schemas.openxmlformats.org/officeDocument/2006/relationships/hyperlink" Target="https://www.youtube.com/watch?v=RYBpXNuXMhA" TargetMode="External"/><Relationship Id="rId12" Type="http://schemas.openxmlformats.org/officeDocument/2006/relationships/hyperlink" Target="https://www.geeknetic.es/Guia/2957/Ollama-Como-usar-LLM-de-IA-locales-desde-Windows.html" TargetMode="External"/><Relationship Id="rId13" Type="http://schemas.openxmlformats.org/officeDocument/2006/relationships/hyperlink" Target="https://aws.amazon.com/es/bedrock/agent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2025-03-07T19:16:23.450Z</dcterms:created>
  <dcterms:modified xsi:type="dcterms:W3CDTF">2025-03-07T19:16:23.450Z</dcterms:modified>
</cp:coreProperties>
</file>