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PRODUCT REQUIREMENTS DOCUMENT</w:t>
      </w:r>
    </w:p>
    <w:p>
      <w:pPr>
        <w:spacing w:before="0" w:after="120"/>
      </w:pPr>
    </w:p>
    <w:p>
      <w:r>
        <w:rPr>
          <w:rFonts w:ascii="맑은 고딕" w:hAnsi="맑은 고딕" w:eastAsia="맑은 고딕"/>
          <w:b/>
          <w:i w:val="0"/>
          <w:color w:val="1A3A5F"/>
          <w:sz w:val="44"/>
        </w:rPr>
        <w:t>SK스퀘어 Daily Price Move Explainer</w:t>
      </w:r>
    </w:p>
    <w:p>
      <w:r>
        <w:rPr>
          <w:rFonts w:ascii="맑은 고딕" w:hAnsi="맑은 고딕" w:eastAsia="맑은 고딕"/>
          <w:b w:val="0"/>
          <w:i w:val="0"/>
          <w:color w:val="2D5A9B"/>
          <w:sz w:val="28"/>
        </w:rPr>
        <w:t>주가 변동 요인 자동 해설 시스템</w:t>
      </w:r>
    </w:p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8F0FE"/>
          </w:tcPr>
          <w:p>
            <w:r>
              <w:rPr>
                <w:b/>
                <w:sz w:val="18"/>
              </w:rPr>
              <w:t>버전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v0.5 (초안)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2026년 06월 16일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r>
              <w:rPr>
                <w:b/>
                <w:sz w:val="18"/>
              </w:rPr>
              <w:t>작성자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SK스퀘어 IR팀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r>
              <w:rPr>
                <w:b/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개발 진행 중 (장 마감 후 데이터 누적 단계)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color w:val="1A3A5F"/>
          <w:sz w:val="32"/>
        </w:rPr>
        <w:t>1. 제품 개요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0"/>
        </w:rPr>
        <w:t>SK스퀘어 Daily Price Move Explainer는 SK스퀘어(402340) 주가 변동을 IR 담당자와 C-suite 임원이 즉시 이해할 수 있도록 자동으로 해설하는 AI 기반 챗봇 시스템입니다.</w:t>
      </w:r>
    </w:p>
    <w:p>
      <w:pPr>
        <w:spacing w:before="0" w:after="160"/>
      </w:pPr>
    </w:p>
    <w:p>
      <w:pPr>
        <w:pStyle w:val="Heading2"/>
        <w:jc w:val="left"/>
      </w:pPr>
      <w:r>
        <w:rPr>
          <w:rFonts w:ascii="맑은 고딕" w:hAnsi="맑은 고딕" w:eastAsia="맑은 고딕"/>
          <w:color w:val="2D5A9B"/>
          <w:sz w:val="26"/>
        </w:rPr>
        <w:t>1.1 핵심 가치 제안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실시간 질문 → 30초 이내 팩터 기반 해설 생성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NAV 할인율 변동을 원인-결과 논리로 명확히 설명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공매도·선물 베이시스·수급 데이터를 통합해 '원인 불명' 잔차 최소화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IR 대외 커뮤니케이션용 한 문장 메시지 자동 생성</w:t>
      </w:r>
    </w:p>
    <w:p>
      <w:pPr>
        <w:spacing w:before="0" w:after="160"/>
      </w:pPr>
    </w:p>
    <w:p>
      <w:pPr>
        <w:pStyle w:val="Heading2"/>
        <w:jc w:val="left"/>
      </w:pPr>
      <w:r>
        <w:rPr>
          <w:rFonts w:ascii="맑은 고딕" w:hAnsi="맑은 고딕" w:eastAsia="맑은 고딕"/>
          <w:color w:val="2D5A9B"/>
          <w:sz w:val="26"/>
        </w:rPr>
        <w:t>1.2 주요 사용 시나리오</w:t>
      </w:r>
    </w:p>
    <w:p>
      <w:pPr>
        <w:spacing w:after="60"/>
        <w:ind w:left="397"/>
      </w:pPr>
      <w:r>
        <w:rPr>
          <w:rFonts w:ascii="맑은 고딕" w:hAnsi="맑은 고딕" w:eastAsia="맑은 고딕"/>
          <w:b/>
          <w:i w:val="0"/>
          <w:sz w:val="20"/>
        </w:rPr>
        <w:t xml:space="preserve">• 장 중 이상 급락: </w:t>
      </w:r>
      <w:r>
        <w:rPr>
          <w:rFonts w:ascii="맑은 고딕" w:hAnsi="맑은 고딕" w:eastAsia="맑은 고딕"/>
          <w:b w:val="0"/>
          <w:i w:val="0"/>
          <w:sz w:val="20"/>
        </w:rPr>
        <w:t>"지금 SK스퀘어 왜 이렇게 빠져?" → 즉시 NAV/수급/공매도 원인 분석</w:t>
      </w:r>
    </w:p>
    <w:p>
      <w:pPr>
        <w:spacing w:after="60"/>
        <w:ind w:left="397"/>
      </w:pPr>
      <w:r>
        <w:rPr>
          <w:rFonts w:ascii="맑은 고딕" w:hAnsi="맑은 고딕" w:eastAsia="맑은 고딕"/>
          <w:b/>
          <w:i w:val="0"/>
          <w:sz w:val="20"/>
        </w:rPr>
        <w:t xml:space="preserve">• IR 미팅 사전 준비: </w:t>
      </w:r>
      <w:r>
        <w:rPr>
          <w:rFonts w:ascii="맑은 고딕" w:hAnsi="맑은 고딕" w:eastAsia="맑은 고딕"/>
          <w:b w:val="0"/>
          <w:i w:val="0"/>
          <w:sz w:val="20"/>
        </w:rPr>
        <w:t>"오늘 주가 브리핑 요약해줘" → 전체 팩터 분해 리포트</w:t>
      </w:r>
    </w:p>
    <w:p>
      <w:pPr>
        <w:spacing w:after="60"/>
        <w:ind w:left="397"/>
      </w:pPr>
      <w:r>
        <w:rPr>
          <w:rFonts w:ascii="맑은 고딕" w:hAnsi="맑은 고딕" w:eastAsia="맑은 고딕"/>
          <w:b/>
          <w:i w:val="0"/>
          <w:sz w:val="20"/>
        </w:rPr>
        <w:t xml:space="preserve">• 일일 경영진 보고: </w:t>
      </w:r>
      <w:r>
        <w:rPr>
          <w:rFonts w:ascii="맑은 고딕" w:hAnsi="맑은 고딕" w:eastAsia="맑은 고딕"/>
          <w:b w:val="0"/>
          <w:i w:val="0"/>
          <w:sz w:val="20"/>
        </w:rPr>
        <w:t>매일 16:35 자동 실행 → 장 마감 브리핑 생성</w:t>
      </w:r>
    </w:p>
    <w:p>
      <w:pPr>
        <w:spacing w:after="60"/>
        <w:ind w:left="397"/>
      </w:pPr>
      <w:r>
        <w:rPr>
          <w:rFonts w:ascii="맑은 고딕" w:hAnsi="맑은 고딕" w:eastAsia="맑은 고딕"/>
          <w:b/>
          <w:i w:val="0"/>
          <w:sz w:val="20"/>
        </w:rPr>
        <w:t xml:space="preserve">• NAV 할인율 질의: </w:t>
      </w:r>
      <w:r>
        <w:rPr>
          <w:rFonts w:ascii="맑은 고딕" w:hAnsi="맑은 고딕" w:eastAsia="맑은 고딕"/>
          <w:b w:val="0"/>
          <w:i w:val="0"/>
          <w:sz w:val="20"/>
        </w:rPr>
        <w:t>"NAV 할인율 추이 어때?" → 역사 통계 + 현재 수준 비교</w:t>
      </w:r>
    </w:p>
    <w:p>
      <w:pPr>
        <w:spacing w:before="0" w:after="160"/>
      </w:pPr>
    </w:p>
    <w:p>
      <w:pPr>
        <w:pStyle w:val="Heading1"/>
        <w:jc w:val="left"/>
      </w:pPr>
      <w:r>
        <w:rPr>
          <w:rFonts w:ascii="맑은 고딕" w:hAnsi="맑은 고딕" w:eastAsia="맑은 고딕"/>
          <w:color w:val="1A3A5F"/>
          <w:sz w:val="32"/>
        </w:rPr>
        <w:t>2. 배경 및 문제 정의</w:t>
      </w:r>
    </w:p>
    <w:p>
      <w:pPr>
        <w:pStyle w:val="Heading2"/>
        <w:jc w:val="left"/>
      </w:pPr>
      <w:r>
        <w:rPr>
          <w:rFonts w:ascii="맑은 고딕" w:hAnsi="맑은 고딕" w:eastAsia="맑은 고딕"/>
          <w:color w:val="2D5A9B"/>
          <w:sz w:val="26"/>
        </w:rPr>
        <w:t>2.1 문제 상황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SK스퀘어는 SK하이닉스 지분(NAV의 약 90%)이 지배적이어서 주가 변동 설명이 복잡함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지주사 특성상 NAV 할인율 확대/축소가 핵심 지표이나, 이를 실시간으로 계산·해석하는 도구가 없었음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IR 담당자가 주가 급변 시 경영진·투자자 문의에 즉시 대응하기 어려운 구조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공매도·선물 베이시스·수급 데이터가 분산되어 있어 통합 해석 불가</w:t>
      </w:r>
    </w:p>
    <w:p>
      <w:pPr>
        <w:spacing w:before="0" w:after="160"/>
      </w:pPr>
    </w:p>
    <w:p>
      <w:pPr>
        <w:pStyle w:val="Heading2"/>
        <w:jc w:val="left"/>
      </w:pPr>
      <w:r>
        <w:rPr>
          <w:rFonts w:ascii="맑은 고딕" w:hAnsi="맑은 고딕" w:eastAsia="맑은 고딕"/>
          <w:color w:val="2D5A9B"/>
          <w:sz w:val="26"/>
        </w:rPr>
        <w:t>2.2 SK스퀘어 구조적 특성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0"/>
        </w:rPr>
        <w:t>SK스퀘어 주가 = f(SK하이닉스 NAV 기여분, 섹터/매크로 팩터, 수급 팩터, 잔차)</w:t>
      </w:r>
    </w:p>
    <w:p>
      <w:pPr>
        <w:spacing w:after="8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NAV 할인율 공식 (한국 IR 관행): 할인율 = (NAV − 시가총액) / NAV × 100</w:t>
      </w:r>
    </w:p>
    <w:p>
      <w:pPr>
        <w:spacing w:after="8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• 양수 = 할인 (정상), 음수 = 프리미엄 (드묾)</w:t>
      </w:r>
    </w:p>
    <w:p>
      <w:pPr>
        <w:spacing w:after="8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• SK하이닉스 1% 변동 → NAV 주당 약 25,000~60,000원 변동</w:t>
      </w:r>
    </w:p>
    <w:p>
      <w:pPr>
        <w:spacing w:before="0" w:after="160"/>
      </w:pPr>
    </w:p>
    <w:p>
      <w:pPr>
        <w:pStyle w:val="Heading1"/>
        <w:jc w:val="left"/>
      </w:pPr>
      <w:r>
        <w:rPr>
          <w:rFonts w:ascii="맑은 고딕" w:hAnsi="맑은 고딕" w:eastAsia="맑은 고딕"/>
          <w:color w:val="1A3A5F"/>
          <w:sz w:val="32"/>
        </w:rPr>
        <w:t>3. 대상 사용자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c>
          <w:tcPr>
            <w:tcW w:type="dxa" w:w="2268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사용자</w:t>
            </w:r>
          </w:p>
        </w:tc>
        <w:tc>
          <w:tcPr>
            <w:tcW w:type="dxa" w:w="3402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주요 니즈</w:t>
            </w:r>
          </w:p>
        </w:tc>
        <w:tc>
          <w:tcPr>
            <w:tcW w:type="dxa" w:w="3402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사용 패턴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IR 담당자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경영진/투자자 문의 즉시 대응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장 중 수시, 장 마감 후 브리핑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CFO / CEO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간단명료한 주가 현황 파악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아침 브리핑, 중요 이벤트 시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사외이사/이사회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NAV 할인율 현황 이해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이사회 전 사전 자료</w:t>
            </w:r>
          </w:p>
        </w:tc>
      </w:tr>
    </w:tbl>
    <w:p>
      <w:pPr>
        <w:spacing w:before="0" w:after="160"/>
      </w:pPr>
    </w:p>
    <w:p>
      <w:pPr>
        <w:pStyle w:val="Heading1"/>
        <w:jc w:val="left"/>
      </w:pPr>
      <w:r>
        <w:rPr>
          <w:rFonts w:ascii="맑은 고딕" w:hAnsi="맑은 고딕" w:eastAsia="맑은 고딕"/>
          <w:color w:val="1A3A5F"/>
          <w:sz w:val="32"/>
        </w:rPr>
        <w:t>4. 팩터 분해 프레임워크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0"/>
        </w:rPr>
        <w:t>주가 변동을 아래 4개 팩터 순서로 분해합니다. 이는 Fama-French 스타일 팩터 모델을 지주사 IR 맥락에 맞게 적용한 것입니다.</w:t>
      </w:r>
    </w:p>
    <w:p>
      <w:pPr>
        <w:spacing w:before="0" w:after="16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1D3A5F"/>
          <w:sz w:val="22"/>
        </w:rPr>
        <w:t>① NAV 팩터 (가장 중요)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SK하이닉스 등락 원인 (뉴스·매크로 기반 한 문장 서술)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SK하이닉스 → NAV 주당 기여분 (원화 환산)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SK스퀘어 vs SK하이닉스 상대 성과 (3-Case: 반대방향/Underperform/Outperform)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NAV 할인율 수준 + 연속 추세 + 역사 통계 대비 위치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근거 뉴스 출처 (SK하이닉스·SK스퀘어 직접 관련만)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2D5A9B"/>
          <w:sz w:val="22"/>
        </w:rPr>
        <w:t>② 섹터·매크로 팩터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반도체 섹터 ETF 평균 등락 (이중계산 주의: 하이닉스 제외)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KOSPI, S&amp;P500, USD/KRW, VIX, WTI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뉴스 근거 인용 (섹터/지수 방향의 '왜' 설명)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3B7DD8"/>
          <w:sz w:val="22"/>
        </w:rPr>
        <w:t>③ 수급·공매도·차익거래 팩터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외국계 창구 순매수 vs KOSPI 전체 외국인 수급 비교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공매도 잔고 변화 → 할인율 확대/축소 메커니즘 해설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선물 베이시스(콘탱고/백워데이션) + 현물 방향 교차 해석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525869"/>
          <w:sz w:val="22"/>
        </w:rPr>
        <w:t>④ 잔차 (원인 불명)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①~③으로 설명 불가 시 명시: '원인 불명 — 추가 확인 필요'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향후 60일 데이터 누적 후 OLS 회귀로 정량화 예정</w:t>
      </w:r>
    </w:p>
    <w:p>
      <w:pPr>
        <w:spacing w:before="0" w:after="160"/>
      </w:pPr>
    </w:p>
    <w:p>
      <w:pPr>
        <w:pStyle w:val="Heading1"/>
        <w:jc w:val="left"/>
      </w:pPr>
      <w:r>
        <w:rPr>
          <w:rFonts w:ascii="맑은 고딕" w:hAnsi="맑은 고딕" w:eastAsia="맑은 고딕"/>
          <w:color w:val="1A3A5F"/>
          <w:sz w:val="32"/>
        </w:rPr>
        <w:t>5. 시스템 아키텍처</w:t>
      </w:r>
    </w:p>
    <w:p>
      <w:pPr>
        <w:pStyle w:val="Heading2"/>
        <w:jc w:val="left"/>
      </w:pPr>
      <w:r>
        <w:rPr>
          <w:rFonts w:ascii="맑은 고딕" w:hAnsi="맑은 고딕" w:eastAsia="맑은 고딕"/>
          <w:color w:val="2D5A9B"/>
          <w:sz w:val="26"/>
        </w:rPr>
        <w:t>5.1 구성 레이어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551"/>
        <w:gridCol w:w="4535"/>
      </w:tblGrid>
      <w:tr>
        <w:tc>
          <w:tcPr>
            <w:tcW w:type="dxa" w:w="1984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레이어</w:t>
            </w:r>
          </w:p>
        </w:tc>
        <w:tc>
          <w:tcPr>
            <w:tcW w:type="dxa" w:w="2551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파일/컴포넌트</w:t>
            </w:r>
          </w:p>
        </w:tc>
        <w:tc>
          <w:tcPr>
            <w:tcW w:type="dxa" w:w="4535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Entry Point</w:t>
            </w:r>
          </w:p>
        </w:tc>
        <w:tc>
          <w:tcPr>
            <w:tcW w:type="dxa" w:w="2551"/>
            <w:shd w:val="clear" w:color="auto" w:fill="F0F4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main.py</w:t>
            </w:r>
          </w:p>
        </w:tc>
        <w:tc>
          <w:tcPr>
            <w:tcW w:type="dxa" w:w="4535"/>
            <w:shd w:val="clear" w:color="auto" w:fill="F0F4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chat(대화형 CLI) / briefing(자동 브리핑) / log(팩터 적재, Task Scheduler 16:35) / beta(OLS)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Orchestration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agents/orchestrator.py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classify_intent() → collect_data() async 병렬 → build_context() → Gemini API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Data Tools</w:t>
            </w:r>
          </w:p>
        </w:tc>
        <w:tc>
          <w:tcPr>
            <w:tcW w:type="dxa" w:w="2551"/>
            <w:shd w:val="clear" w:color="auto" w:fill="F0F4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tools/ (10개)</w:t>
            </w:r>
          </w:p>
        </w:tc>
        <w:tc>
          <w:tcPr>
            <w:tcW w:type="dxa" w:w="4535"/>
            <w:shd w:val="clear" w:color="auto" w:fill="F0F4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market·nav·news·macro·sector·broker·short·futures·nxt·sector_rotation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Memory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memory/ + data/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diskcache(장중 5분/장외 6h) + company_context.py + factor_log.csv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Prompt</w:t>
            </w:r>
          </w:p>
        </w:tc>
        <w:tc>
          <w:tcPr>
            <w:tcW w:type="dxa" w:w="2551"/>
            <w:shd w:val="clear" w:color="auto" w:fill="F0F4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prompts/system_prompt.py</w:t>
            </w:r>
          </w:p>
        </w:tc>
        <w:tc>
          <w:tcPr>
            <w:tcW w:type="dxa" w:w="4535"/>
            <w:shd w:val="clear" w:color="auto" w:fill="F0F4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장 상태(6구간) 기반 동적 지시문 + NAV 팩터 3-Case 프레임워크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External APIs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5개 서비스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pykrx/KRX · Naver Finance · DART · NewsAPI · Google Gemini</w:t>
            </w:r>
          </w:p>
        </w:tc>
      </w:tr>
    </w:tbl>
    <w:p>
      <w:pPr>
        <w:spacing w:before="0" w:after="160"/>
      </w:pPr>
    </w:p>
    <w:p>
      <w:pPr>
        <w:pStyle w:val="Heading2"/>
        <w:jc w:val="left"/>
      </w:pPr>
      <w:r>
        <w:rPr>
          <w:rFonts w:ascii="맑은 고딕" w:hAnsi="맑은 고딕" w:eastAsia="맑은 고딕"/>
          <w:color w:val="2D5A9B"/>
          <w:sz w:val="26"/>
        </w:rPr>
        <w:t>5.2 데이터 플로우 (요청 처리)</w:t>
      </w:r>
    </w:p>
    <w:p>
      <w:pPr>
        <w:spacing w:after="80"/>
        <w:ind w:left="397"/>
      </w:pPr>
      <w:r>
        <w:rPr>
          <w:rFonts w:ascii="맑은 고딕" w:hAnsi="맑은 고딕" w:eastAsia="맑은 고딕"/>
          <w:b/>
          <w:i w:val="0"/>
          <w:color w:val="3B7DD8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20"/>
        </w:rPr>
        <w:t>사용자 질문 입력</w:t>
      </w:r>
    </w:p>
    <w:p>
      <w:pPr>
        <w:spacing w:after="80"/>
        <w:ind w:left="397"/>
      </w:pPr>
      <w:r>
        <w:rPr>
          <w:rFonts w:ascii="맑은 고딕" w:hAnsi="맑은 고딕" w:eastAsia="맑은 고딕"/>
          <w:b/>
          <w:i w:val="0"/>
          <w:color w:val="3B7DD8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20"/>
        </w:rPr>
        <w:t>classify_intent(): 키워드 매칭 → 필요 툴 목록 결정 (브리핑: 전체 10개, 특정 질문: 관련 툴만)</w:t>
      </w:r>
    </w:p>
    <w:p>
      <w:pPr>
        <w:spacing w:after="80"/>
        <w:ind w:left="397"/>
      </w:pPr>
      <w:r>
        <w:rPr>
          <w:rFonts w:ascii="맑은 고딕" w:hAnsi="맑은 고딕" w:eastAsia="맑은 고딕"/>
          <w:b/>
          <w:i w:val="0"/>
          <w:color w:val="3B7DD8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20"/>
        </w:rPr>
        <w:t>diskcache 확인: 히트 시 API 스킵, 미스 시 asyncio 병렬 호출</w:t>
      </w:r>
    </w:p>
    <w:p>
      <w:pPr>
        <w:spacing w:after="80"/>
        <w:ind w:left="397"/>
      </w:pPr>
      <w:r>
        <w:rPr>
          <w:rFonts w:ascii="맑은 고딕" w:hAnsi="맑은 고딕" w:eastAsia="맑은 고딕"/>
          <w:b/>
          <w:i w:val="0"/>
          <w:color w:val="3B7DD8"/>
          <w:sz w:val="20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20"/>
        </w:rPr>
        <w:t>각 tool 함수 실행 (병렬): 10개 데이터 소스 동시 수집</w:t>
      </w:r>
    </w:p>
    <w:p>
      <w:pPr>
        <w:spacing w:after="80"/>
        <w:ind w:left="397"/>
      </w:pPr>
      <w:r>
        <w:rPr>
          <w:rFonts w:ascii="맑은 고딕" w:hAnsi="맑은 고딕" w:eastAsia="맑은 고딕"/>
          <w:b/>
          <w:i w:val="0"/>
          <w:color w:val="3B7DD8"/>
          <w:sz w:val="20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20"/>
        </w:rPr>
        <w:t>build_context(): 수집 결과 → 구조화된 마크다운 컨텍스트 조립 (차익거래 해석, NAV 역사 통계 포함)</w:t>
      </w:r>
    </w:p>
    <w:p>
      <w:pPr>
        <w:spacing w:after="80"/>
        <w:ind w:left="397"/>
      </w:pPr>
      <w:r>
        <w:rPr>
          <w:rFonts w:ascii="맑은 고딕" w:hAnsi="맑은 고딕" w:eastAsia="맑은 고딕"/>
          <w:b/>
          <w:i w:val="0"/>
          <w:color w:val="3B7DD8"/>
          <w:sz w:val="20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20"/>
        </w:rPr>
        <w:t>build_system_prompt(): 장 상태 판단 → 동적 지시문 생성</w:t>
      </w:r>
    </w:p>
    <w:p>
      <w:pPr>
        <w:spacing w:after="80"/>
        <w:ind w:left="397"/>
      </w:pPr>
      <w:r>
        <w:rPr>
          <w:rFonts w:ascii="맑은 고딕" w:hAnsi="맑은 고딕" w:eastAsia="맑은 고딕"/>
          <w:b/>
          <w:i w:val="0"/>
          <w:color w:val="3B7DD8"/>
          <w:sz w:val="20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20"/>
        </w:rPr>
        <w:t>Gemini API 호출: gemini-2.5-flash → 503 시 gemini-2.5-flash-8b → gemini-1.5-flash 폴백</w:t>
      </w:r>
    </w:p>
    <w:p>
      <w:pPr>
        <w:spacing w:after="80"/>
        <w:ind w:left="397"/>
      </w:pPr>
      <w:r>
        <w:rPr>
          <w:rFonts w:ascii="맑은 고딕" w:hAnsi="맑은 고딕" w:eastAsia="맑은 고딕"/>
          <w:b/>
          <w:i w:val="0"/>
          <w:color w:val="3B7DD8"/>
          <w:sz w:val="20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20"/>
        </w:rPr>
        <w:t>응답 출력 (한국어, 현황 + 팩터 분해 + 투자자 메시지)</w:t>
      </w:r>
    </w:p>
    <w:p>
      <w:pPr>
        <w:spacing w:before="0" w:after="160"/>
      </w:pPr>
    </w:p>
    <w:p>
      <w:pPr>
        <w:pStyle w:val="Heading2"/>
        <w:jc w:val="left"/>
      </w:pPr>
      <w:r>
        <w:rPr>
          <w:rFonts w:ascii="맑은 고딕" w:hAnsi="맑은 고딕" w:eastAsia="맑은 고딕"/>
          <w:color w:val="2D5A9B"/>
          <w:sz w:val="26"/>
        </w:rPr>
        <w:t>5.3 일별 팩터 적재 플로우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0"/>
        </w:rPr>
        <w:t>Windows Task Scheduler가 평일 16:35에 python main.py log 자동 실행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collect_and_log(date): NAV·시장·매크로·공매도 데이터 수집 → factor_log.csv 1행 추가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컬럼: date, skq_ret, hynix_ret, nav_implied_ret, divergence, nav_discount_pct, nav_discount_delta, sector_semiconductor, kospi_ret, usd_krw, foreign_net, institution_net, shorting_balance, shorting_balance_ratio, shorting_volume_ratio, shorting_balance_change (총 17개)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현재 5거래일 누적 → 목표 60거래일 (2026년 9월 예상)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컬럼 추가 시 _migrate_csv()로 기존 CSV 자동 마이그레이션</w:t>
      </w:r>
    </w:p>
    <w:p>
      <w:pPr>
        <w:spacing w:before="0" w:after="160"/>
      </w:pPr>
    </w:p>
    <w:p>
      <w:pPr>
        <w:pStyle w:val="Heading1"/>
        <w:jc w:val="left"/>
      </w:pPr>
      <w:r>
        <w:rPr>
          <w:rFonts w:ascii="맑은 고딕" w:hAnsi="맑은 고딕" w:eastAsia="맑은 고딕"/>
          <w:color w:val="1A3A5F"/>
          <w:sz w:val="32"/>
        </w:rPr>
        <w:t>6. 데이터 소스 및 툴 명세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2835"/>
        <w:gridCol w:w="1984"/>
      </w:tblGrid>
      <w:tr>
        <w:tc>
          <w:tcPr>
            <w:tcW w:type="dxa" w:w="1984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툴</w:t>
            </w:r>
          </w:p>
        </w:tc>
        <w:tc>
          <w:tcPr>
            <w:tcW w:type="dxa" w:w="2268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소스</w:t>
            </w:r>
          </w:p>
        </w:tc>
        <w:tc>
          <w:tcPr>
            <w:tcW w:type="dxa" w:w="2835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주요 데이터</w:t>
            </w:r>
          </w:p>
        </w:tc>
        <w:tc>
          <w:tcPr>
            <w:tcW w:type="dxa" w:w="1984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캐시 TTL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market.py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pykrx / KRX</w:t>
            </w:r>
          </w:p>
        </w:tc>
        <w:tc>
          <w:tcPr>
            <w:tcW w:type="dxa" w:w="2835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OHLCV, 투자자별 순매수, KOSPI 수급</w:t>
            </w:r>
          </w:p>
        </w:tc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5분 (장중)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nav.py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pykrx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NAV, 할인율, divergence, 할인율 추세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5분 (장중)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news.py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Naver RSS + DART + NewsAPI</w:t>
            </w:r>
          </w:p>
        </w:tc>
        <w:tc>
          <w:tcPr>
            <w:tcW w:type="dxa" w:w="2835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뉴스(중요도 채점) + 공시</w:t>
            </w:r>
          </w:p>
        </w:tc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30분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macro.py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pykrx + Naver Finance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KOSPI, S&amp;P500, NASDAQ, USD/KRW, VIX, WTI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30분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sector.py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pykrx</w:t>
            </w:r>
          </w:p>
        </w:tc>
        <w:tc>
          <w:tcPr>
            <w:tcW w:type="dxa" w:w="2835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전기전자(1013) 섹터지수, 경쟁사 등락</w:t>
            </w:r>
          </w:p>
        </w:tc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30분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sector_rotation.py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Naver ETF 시세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8개 섹터 ETF 평균 등락률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30분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broker.py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Naver Finance HTML</w:t>
            </w:r>
          </w:p>
        </w:tc>
        <w:tc>
          <w:tcPr>
            <w:tcW w:type="dxa" w:w="2835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매도/매수 상위 5개 창구, 외국계 순매수</w:t>
            </w:r>
          </w:p>
        </w:tc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5분 (장중)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short.py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pykrx (T+2 공시)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공매도 잔고·잔고율·거래량 비중, 변화량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30분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futures.py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pykrx KRX 선물</w:t>
            </w:r>
          </w:p>
        </w:tc>
        <w:tc>
          <w:tcPr>
            <w:tcW w:type="dxa" w:w="2835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최근월물 종가, 베이시스, 차익거래 해석</w:t>
            </w:r>
          </w:p>
        </w:tc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30분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nxt.py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Naver Finance NXT탭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NXT 현재가, 등락률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5분 (장중)</w:t>
            </w:r>
          </w:p>
        </w:tc>
      </w:tr>
    </w:tbl>
    <w:p>
      <w:pPr>
        <w:spacing w:before="0" w:after="160"/>
      </w:pPr>
    </w:p>
    <w:p>
      <w:pPr>
        <w:pStyle w:val="Heading1"/>
        <w:jc w:val="left"/>
      </w:pPr>
      <w:r>
        <w:rPr>
          <w:rFonts w:ascii="맑은 고딕" w:hAnsi="맑은 고딕" w:eastAsia="맑은 고딕"/>
          <w:color w:val="1A3A5F"/>
          <w:sz w:val="32"/>
        </w:rPr>
        <w:t>7. NAV 보유 자산 구성 (2026 Q1 기준)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1984"/>
        <w:gridCol w:w="2268"/>
        <w:gridCol w:w="2268"/>
      </w:tblGrid>
      <w:tr>
        <w:tc>
          <w:tcPr>
            <w:tcW w:type="dxa" w:w="2551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자산</w:t>
            </w:r>
          </w:p>
        </w:tc>
        <w:tc>
          <w:tcPr>
            <w:tcW w:type="dxa" w:w="1984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보유 주식수 / 장부가</w:t>
            </w:r>
          </w:p>
        </w:tc>
        <w:tc>
          <w:tcPr>
            <w:tcW w:type="dxa" w:w="2268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SK하이닉스 (000660)</w:t>
            </w:r>
          </w:p>
        </w:tc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상장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146,100,000주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실시간 KRX 연동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드림어스컴퍼니 (090350)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상장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16,430,038주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실시간 KRX 연동</w:t>
            </w:r>
          </w:p>
        </w:tc>
      </w:tr>
      <w:tr>
        <w:tc>
          <w:tcPr>
            <w:tcW w:type="dxa" w:w="2551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비상장 자산 합계</w:t>
            </w:r>
          </w:p>
        </w:tc>
        <w:tc>
          <w:tcPr>
            <w:tcW w:type="dxa" w:w="1984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비상장(장부가)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4.3213조원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분기 업데이트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순현금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비상장(장부가)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0.7937조원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분기 업데이트</w:t>
            </w:r>
          </w:p>
        </w:tc>
      </w:tr>
    </w:tbl>
    <w:p>
      <w:pPr>
        <w:spacing w:before="0" w:after="160"/>
      </w:pPr>
    </w:p>
    <w:p>
      <w:pPr>
        <w:spacing w:after="8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• 발행주식 총수: 132,087,115주 (자기주식 210,802주 포함, DART 2025 사업보고서 기준)</w:t>
      </w:r>
    </w:p>
    <w:p>
      <w:pPr>
        <w:spacing w:after="8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• company_context.py 수동 업데이트 필요: 분기 결산 후 비상장 자산 장부가 + 보유 주식수 변동 시</w:t>
      </w:r>
    </w:p>
    <w:p>
      <w:pPr>
        <w:spacing w:before="0" w:after="160"/>
      </w:pPr>
    </w:p>
    <w:p>
      <w:pPr>
        <w:pStyle w:val="Heading1"/>
        <w:jc w:val="left"/>
      </w:pPr>
      <w:r>
        <w:rPr>
          <w:rFonts w:ascii="맑은 고딕" w:hAnsi="맑은 고딕" w:eastAsia="맑은 고딕"/>
          <w:color w:val="1A3A5F"/>
          <w:sz w:val="32"/>
        </w:rPr>
        <w:t>8. 장 상태 판단 및 표현 정책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268"/>
        <w:gridCol w:w="4252"/>
      </w:tblGrid>
      <w:tr>
        <w:tc>
          <w:tcPr>
            <w:tcW w:type="dxa" w:w="2551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구간 (KST)</w:t>
            </w:r>
          </w:p>
        </w:tc>
        <w:tc>
          <w:tcPr>
            <w:tcW w:type="dxa" w:w="2268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상태</w:t>
            </w:r>
          </w:p>
        </w:tc>
        <w:tc>
          <w:tcPr>
            <w:tcW w:type="dxa" w:w="4252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LLM 지시문 요약</w:t>
            </w:r>
          </w:p>
        </w:tc>
      </w:tr>
      <w:tr>
        <w:tc>
          <w:tcPr>
            <w:tcW w:type="dxa" w:w="2551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~08:00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장 시작 전</w:t>
            </w:r>
          </w:p>
        </w:tc>
        <w:tc>
          <w:tcPr>
            <w:tcW w:type="dxa" w:w="4252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전일 종가 기준, '마감·종가' 표현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08:00~09:00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NXT 프리마켓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전일 KRX 종가 + NXT 프리마켓 언급</w:t>
            </w:r>
          </w:p>
        </w:tc>
      </w:tr>
      <w:tr>
        <w:tc>
          <w:tcPr>
            <w:tcW w:type="dxa" w:w="2551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09:00~15:30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KRX·NXT 정규장 중</w:t>
            </w:r>
          </w:p>
        </w:tc>
        <w:tc>
          <w:tcPr>
            <w:tcW w:type="dxa" w:w="4252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'현재·장 중 기준' 표현, '마감' 금지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15:30~16:00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KRX 시간외 / NXT 애프터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KRX 종가 먼저 + NXT 이어서</w:t>
            </w:r>
          </w:p>
        </w:tc>
      </w:tr>
      <w:tr>
        <w:tc>
          <w:tcPr>
            <w:tcW w:type="dxa" w:w="2551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16:00~20:00</w:t>
            </w:r>
          </w:p>
        </w:tc>
        <w:tc>
          <w:tcPr>
            <w:tcW w:type="dxa" w:w="2268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KRX 마감 / NXT 거래 중</w:t>
            </w:r>
          </w:p>
        </w:tc>
        <w:tc>
          <w:tcPr>
            <w:tcW w:type="dxa" w:w="4252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KRX 종가 → NXT 현재 → 방향 차이 코멘트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20:00~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장 마감 후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오늘 종가 기준</w:t>
            </w:r>
          </w:p>
        </w:tc>
      </w:tr>
    </w:tbl>
    <w:p>
      <w:pPr>
        <w:spacing w:before="0" w:after="160"/>
      </w:pPr>
    </w:p>
    <w:p>
      <w:pPr>
        <w:pStyle w:val="Heading1"/>
        <w:jc w:val="left"/>
      </w:pPr>
      <w:r>
        <w:rPr>
          <w:rFonts w:ascii="맑은 고딕" w:hAnsi="맑은 고딕" w:eastAsia="맑은 고딕"/>
          <w:color w:val="1A3A5F"/>
          <w:sz w:val="32"/>
        </w:rPr>
        <w:t>9. 현재 제약 및 알려진 한계</w:t>
      </w:r>
    </w:p>
    <w:p>
      <w:pPr>
        <w:pStyle w:val="Heading2"/>
        <w:jc w:val="left"/>
      </w:pPr>
      <w:r>
        <w:rPr>
          <w:rFonts w:ascii="맑은 고딕" w:hAnsi="맑은 고딕" w:eastAsia="맑은 고딕"/>
          <w:color w:val="2D5A9B"/>
          <w:sz w:val="26"/>
        </w:rPr>
        <w:t>9.1 데이터 제약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투자자별 순매수 (외국인·기관·개인): 장 중 집계 지연 → 장 중 0원 표시, 장 마감 후 정확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공매도 잔고: T+2 공시 → 최근 2영업일 이전 데이터만 가용, 당일 공매도 압력 직접 관찰 불가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NewsAPI: 현재 0건 수집 → API 키 설정 또는 대체 소스 필요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NXT 데이터: Naver Finance HTML 파싱 의존 → 페이지 구조 변경 시 파싱 실패 위험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비상장 자산 장부가: 분기별 수동 업데이트 필요 (자동화 미구현)</w:t>
      </w:r>
    </w:p>
    <w:p>
      <w:pPr>
        <w:spacing w:before="0" w:after="160"/>
      </w:pPr>
    </w:p>
    <w:p>
      <w:pPr>
        <w:pStyle w:val="Heading2"/>
        <w:jc w:val="left"/>
      </w:pPr>
      <w:r>
        <w:rPr>
          <w:rFonts w:ascii="맑은 고딕" w:hAnsi="맑은 고딕" w:eastAsia="맑은 고딕"/>
          <w:color w:val="2D5A9B"/>
          <w:sz w:val="26"/>
        </w:rPr>
        <w:t>9.2 모델 제약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OLS 베타 모델: 60거래일 미만 데이터 (현재 5일) → 계량적 팩터 기여도 미산출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뉴스 중요도 채점: 규칙 기반 (1~5점) → 오분류 가능, LLM 채점으로 개선 여지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공매도 잔고 시그널 임계값 (5,000주, 잔고율 1%): 경험적 설정, 검증 필요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사내망 SSL 프록시: verify=False 전역 패치 → 보안 검토 필요</w:t>
      </w:r>
    </w:p>
    <w:p>
      <w:pPr>
        <w:spacing w:before="0" w:after="160"/>
      </w:pPr>
    </w:p>
    <w:p>
      <w:pPr>
        <w:pStyle w:val="Heading2"/>
        <w:jc w:val="left"/>
      </w:pPr>
      <w:r>
        <w:rPr>
          <w:rFonts w:ascii="맑은 고딕" w:hAnsi="맑은 고딕" w:eastAsia="맑은 고딕"/>
          <w:color w:val="2D5A9B"/>
          <w:sz w:val="26"/>
        </w:rPr>
        <w:t>9.3 시스템 제약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단일 종목 전용: 현재 SK스퀘어 하드코딩, 타 종목 적용 시 company_context.py 수정 필요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Gemini API 의존: 503 폴백 체인 있으나 전체 서비스 장애 시 응답 불가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KRX 세션 만료: 장 중 장시간 미사용 시 pykrx 인덱스 캐시 만료 → 자동 재적재 로직 구현됨</w:t>
      </w:r>
    </w:p>
    <w:p>
      <w:pPr>
        <w:spacing w:before="0" w:after="160"/>
      </w:pPr>
    </w:p>
    <w:p>
      <w:pPr>
        <w:pStyle w:val="Heading1"/>
        <w:jc w:val="left"/>
      </w:pPr>
      <w:r>
        <w:rPr>
          <w:rFonts w:ascii="맑은 고딕" w:hAnsi="맑은 고딕" w:eastAsia="맑은 고딕"/>
          <w:color w:val="1A3A5F"/>
          <w:sz w:val="32"/>
        </w:rPr>
        <w:t>10. 로드맵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1A6B6B"/>
          <w:sz w:val="22"/>
        </w:rPr>
        <w:t>단기 (2026 Q3)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60거래일 데이터 누적 완료 → OLS 베타 모델 활성화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뉴스 채점 고도화: 제목 기반 → 본문 요약 기반 중요도 판단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공매도 잔고 시그널 임계값 데이터 기반 교정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factor_log.csv NAV 할인율 역사 통계 5일 → 20일 이상 확보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2D5A9B"/>
          <w:sz w:val="22"/>
        </w:rPr>
        <w:t>중기 (2026 Q4)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rolling OLS 베타 시스템 프롬프트 자동 주입 (베타값 기반 기여도 수치화)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비상장 자산 장부가 자동 업데이트 (DART 분기 보고서 파싱)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투자자별 순매수 실시간화 (장 중 지연 해소)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Web UI 구축 (현재 CLI → 내부 웹 인터페이스)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525869"/>
          <w:sz w:val="22"/>
        </w:rPr>
        <w:t>장기 (2027+)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타 지주사 확장 적용 (SK이노베이션, LG 등 구조 유사 종목)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영문 응답 지원 (외국인 IR 대응)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PDF 보고서 자동 생성 (IR 배포용 Daily Note)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0"/>
        </w:rPr>
        <w:t>이상 탐지 알람: 할인율 급변, 공매도 급증 시 자동 Push 알림</w:t>
      </w:r>
    </w:p>
    <w:p>
      <w:pPr>
        <w:spacing w:before="0" w:after="160"/>
      </w:pPr>
    </w:p>
    <w:p>
      <w:pPr>
        <w:pStyle w:val="Heading1"/>
        <w:jc w:val="left"/>
      </w:pPr>
      <w:r>
        <w:rPr>
          <w:rFonts w:ascii="맑은 고딕" w:hAnsi="맑은 고딕" w:eastAsia="맑은 고딕"/>
          <w:color w:val="1A3A5F"/>
          <w:sz w:val="32"/>
        </w:rPr>
        <w:t>11. 용어 정의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용어</w:t>
            </w:r>
          </w:p>
        </w:tc>
        <w:tc>
          <w:tcPr>
            <w:tcW w:type="dxa" w:w="6236"/>
            <w:shd w:val="clear" w:color="auto" w:fill="1A3A5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sz w:val="20"/>
              </w:rPr>
              <w:t>NAV (Net Asset Value)</w:t>
            </w:r>
          </w:p>
        </w:tc>
        <w:tc>
          <w:tcPr>
            <w:tcW w:type="dxa" w:w="6236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순자산가치. Σ(상장 자회사 지분가치) + Σ(비상장 자회사 장부가)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sz w:val="20"/>
              </w:rPr>
              <w:t>NAV 할인율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(NAV − 시가총액) / NAV × 100. 양수 = 할인, 음수 = 프리미엄. 한국 IR 관행 기준.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sz w:val="20"/>
              </w:rPr>
              <w:t>divergence (괴리)</w:t>
            </w:r>
          </w:p>
        </w:tc>
        <w:tc>
          <w:tcPr>
            <w:tcW w:type="dxa" w:w="6236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SK스퀘어 실제 수익률 − NAV 기반 기대 수익률. 양수 = 초과 상승(할인율 축소), 음수 = 초과 하락(할인율 확대).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콘탱고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선물 가격 &gt; 현물 가격 (베이시스 양수). 정상 상태 (금리 보유비용 반영).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백워데이션</w:t>
            </w:r>
          </w:p>
        </w:tc>
        <w:tc>
          <w:tcPr>
            <w:tcW w:type="dxa" w:w="6236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선물 가격 &lt; 현물 가격 (베이시스 음수). 현물 선호 수요 또는 선물 헤지 압력 반영.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매도차익거래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콘탱고 + 현물 하락 조합: 고평가 선물 매도 + 저평가 현물 매수로 수렴 차익 추구.</w:t>
            </w:r>
          </w:p>
        </w:tc>
      </w:tr>
      <w:tr>
        <w:tc>
          <w:tcPr>
            <w:tcW w:type="dxa" w:w="2835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숏커버링</w:t>
            </w:r>
          </w:p>
        </w:tc>
        <w:tc>
          <w:tcPr>
            <w:tcW w:type="dxa" w:w="6236"/>
            <w:shd w:val="clear" w:color="auto" w:fill="F5F7FF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공매도 잔고 감소. 기존 공매도 포지션 청산(현물 매수) → 단기 수급 개선.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 w:val="0"/>
                <w:sz w:val="20"/>
              </w:rPr>
              <w:t>T+2 공시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KRX 공매도 잔고는 거래일 기준 2영업일 후 공시. 당일 데이터 직접 관찰 불가.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