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一念之差 · 本局复盘报告</w:t>
      </w:r>
    </w:p>
    <w:p>
      <w:pPr>
        <w:pStyle w:val="Heading2"/>
      </w:pPr>
      <w:r>
        <w:t xml:space="preserve">明眼 HireSight：AI 招聘筛选平台</w:t>
      </w:r>
    </w:p>
    <w:p>
      <w:pPr>
        <w:pStyle w:val="Normal"/>
      </w:pPr>
      <w:r>
        <w:t xml:space="preserve">算法评分、劳动者权益与人才数据</w:t>
      </w:r>
    </w:p>
    <w:p>
      <w:pPr>
        <w:pStyle w:val="Normal"/>
      </w:pPr>
      <w:r>
        <w:t xml:space="preserve">导出于 2026/10/16 09:12:35</w:t>
      </w:r>
    </w:p>
    <w:p>
      <w:pPr>
        <w:pStyle w:val="Heading1"/>
      </w:pPr>
      <w:r>
        <w:t xml:space="preserve">结局：用户终于知道自己被卖了</w:t>
      </w:r>
    </w:p>
    <w:p>
      <w:pPr>
        <w:pStyle w:val="Normal"/>
      </w:pPr>
      <w:r>
        <w:t xml:space="preserve">类型：失败</w:t>
      </w:r>
    </w:p>
    <w:p>
      <w:pPr>
        <w:pStyle w:val="Normal"/>
      </w:pPr>
      <w:r>
        <w:t xml:space="preserve">结局象限：高风险 × 强价值 · 😭 繁荣后崩溃</w:t>
      </w:r>
    </w:p>
    <w:p>
      <w:pPr>
        <w:pStyle w:val="Heading1"/>
      </w:pPr>
      <w:r>
        <w:t xml:space="preserve">一、企划简报 · 先看清楚这门生意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做什么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给企业 HR 用的简历筛选工具：批量上传简历后，模型按岗位要求给出匹配评分与排序；后续可扩展为面试辅训与技能测评。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卖给谁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中小企业的人力资源部门与招聘外包方；高校就业中心也是潜在采购方。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现在走到哪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第一版已在创业中心写完，本地一家制造企业给了付费试点；团队三人，收费模式尚未定型。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会碰到什么数据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简历中的身份、学历、工作经历与测评结果。若评分参与是否进入面试的决定，即属自动化决策——候选人通常有权知情并要求人工复核。</w:t>
            </w:r>
          </w:p>
        </w:tc>
      </w:tr>
    </w:tbl>
    <w:p>
      <w:pPr>
        <w:pStyle w:val="Heading1"/>
      </w:pPr>
      <w:r>
        <w:t xml:space="preserve">二、分数总账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开局 → 终局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净变化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国家安全风险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 → 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 → 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 → 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1 → 9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+8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2 → 8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2 → 9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+7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1 → 7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Heading1"/>
      </w:pPr>
      <w:r>
        <w:t xml:space="preserve">三、决策链（共 14 步）</w:t>
      </w:r>
    </w:p>
    <w:p>
      <w:pPr>
        <w:pStyle w:val="Heading2"/>
      </w:pPr>
      <w:r>
        <w:t xml:space="preserve">第 1 步 · 第一章 · 客群与问题（Canvas 1–2）</w:t>
      </w:r>
    </w:p>
    <w:p>
      <w:pPr>
        <w:pStyle w:val="Story"/>
      </w:pPr>
      <w:r>
        <w:t xml:space="preserve">你们三个人窝在创业中心写完了第一版，本地一家制造企业的 HR 试用后说：这是我用过最快的筛简历工具。然后她问：为什么这几个人的分数这么低？你们答不上来。</w:t>
      </w:r>
    </w:p>
    <w:p>
      <w:pPr>
        <w:pStyle w:val="Choice"/>
      </w:pPr>
      <w:r>
        <w:t xml:space="preserve">你的选择：接下这笔试点合同，正式成立团队</w:t>
      </w:r>
    </w:p>
    <w:p>
      <w:pPr>
        <w:pStyle w:val="Normal"/>
      </w:pPr>
      <w:r>
        <w:t xml:space="preserve">为什么：这一步把试点机会变成正式经营，让团队进入后续的产品与增长决策；它本身不改变任何评分维度，具体影响从下一步的选择开始计入。</w:t>
      </w:r>
    </w:p>
    <w:p>
      <w:pPr>
        <w:pStyle w:val="Heading2"/>
      </w:pPr>
      <w:r>
        <w:t xml:space="preserve">第 2 步 · 第一章 · 客群与问题（Canvas 1–2）</w:t>
      </w:r>
    </w:p>
    <w:p>
      <w:pPr>
        <w:pStyle w:val="Story"/>
      </w:pPr>
      <w:r>
        <w:t xml:space="preserve">第一件事：先服务谁？校招邮件里，就业中心说今年毕业生简历量又涨了三成。</w:t>
      </w:r>
    </w:p>
    <w:p>
      <w:pPr>
        <w:pStyle w:val="Choice"/>
      </w:pPr>
      <w:r>
        <w:t xml:space="preserve">你的选择：深耕中小科技企业的技术岗，把一个岗位类型做透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为什么：单一岗位类型的评价标准相对客观，容易与 HR 对齐并形成校验集；这类细分口碑一旦建立，就是后来者最难复制的部分（Canvas 9）。缺点是市场容量有限。</w:t>
      </w:r>
    </w:p>
    <w:p>
      <w:pPr>
        <w:pStyle w:val="Normal"/>
      </w:pPr>
      <w:r>
        <w:t xml:space="preserve">谁该管：设计</w:t>
      </w:r>
    </w:p>
    <w:p>
      <w:pPr>
        <w:pStyle w:val="Heading2"/>
      </w:pPr>
      <w:r>
        <w:t xml:space="preserve">第 3 步 · 第一章 · 客群与问题（Canvas 1–2）</w:t>
      </w:r>
    </w:p>
    <w:p>
      <w:pPr>
        <w:pStyle w:val="Story"/>
      </w:pPr>
      <w:r>
        <w:t xml:space="preserve">第二件事：HR 的真痛点是什么？有人说是「简历太多看不完」，也有 HR 私下说「我不敢承担漏掉好人的责任」。就在这时候，大学就业中心又发来一封邮件：他们想采购一套就业版，条件是按他们的汇报口径来改。</w:t>
      </w:r>
    </w:p>
    <w:p>
      <w:pPr>
        <w:pStyle w:val="Choice"/>
      </w:pPr>
      <w:r>
        <w:t xml:space="preserve">你的选择：做 AI 综合评分与人才榜单，让决策一键完成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为什么：一键决策最符合「省时间」的采购理由，合同容易签。但把人的前途压缩成一个数字，会让候选人与面试官都失去追问的能力，自动化决策的问责开始缺位。</w:t>
      </w:r>
    </w:p>
    <w:p>
      <w:pPr>
        <w:pStyle w:val="Normal"/>
      </w:pPr>
      <w:r>
        <w:t xml:space="preserve">谁该管：设计</w:t>
      </w:r>
    </w:p>
    <w:p>
      <w:pPr>
        <w:pStyle w:val="Heading2"/>
      </w:pPr>
      <w:r>
        <w:t xml:space="preserve">第 4 步 · 第二章 · 方案、数据与模型训练（Canvas 3–4）</w:t>
      </w:r>
    </w:p>
    <w:p>
      <w:pPr>
        <w:pStyle w:val="Story"/>
      </w:pPr>
      <w:r>
        <w:t xml:space="preserve">MVP 二选一：是替 HR 找理由，还是替 HR 得出结论？</w:t>
      </w:r>
    </w:p>
    <w:p>
      <w:pPr>
        <w:pStyle w:val="Choice"/>
      </w:pPr>
      <w:r>
        <w:t xml:space="preserve">你的选择：候选人搜索与评分榜单：企业可以直接「搜人」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国家安全风险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为什么：人才库与人才画像库传播性强、付费意愿高；但把大量本地劳动力（含关键行业、关键岗位人员）的结构化画像集中沉淀在一个可被检索的数据库里，本身就是敏感性极高的资产。</w:t>
      </w:r>
    </w:p>
    <w:p>
      <w:pPr>
        <w:pStyle w:val="Normal"/>
      </w:pPr>
      <w:r>
        <w:t xml:space="preserve">谁该管：设计</w:t>
      </w:r>
    </w:p>
    <w:p>
      <w:pPr>
        <w:pStyle w:val="Heading2"/>
      </w:pPr>
      <w:r>
        <w:t xml:space="preserve">第 5 步 · 第二章 · 方案、数据与模型训练（Canvas 3–4）</w:t>
      </w:r>
    </w:p>
    <w:p>
      <w:pPr>
        <w:pStyle w:val="Story"/>
      </w:pPr>
      <w:r>
        <w:t xml:space="preserve">要让模型读懂岗位，需要一套完整的技能词库与职位映射。自建要好几个月；市面上有一套境外数据商的产品，接口现成。</w:t>
      </w:r>
    </w:p>
    <w:p>
      <w:pPr>
        <w:pStyle w:val="Choice"/>
      </w:pPr>
      <w:r>
        <w:t xml:space="preserve">你的选择：自建本地化词库，用公开的行业分类标准起步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为什么：自建慢却在可控范围内：词库来源清晰、可解释、可维护，后续面对质询时能说清每个权重来自哪里。本地化还会顺带改善匹配质量。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6 步 · 第二章 · 方案、数据与模型训练（Canvas 3–4）</w:t>
      </w:r>
    </w:p>
    <w:p>
      <w:pPr>
        <w:pStyle w:val="Story"/>
      </w:pPr>
      <w:r>
        <w:t xml:space="preserve">效度验证需要的历史录用数据，试点企业只给了一小部分。团队担心模型不够聪明。</w:t>
      </w:r>
    </w:p>
    <w:p>
      <w:pPr>
        <w:pStyle w:val="Choice"/>
      </w:pPr>
      <w:r>
        <w:t xml:space="preserve">你的选择：用试点企业书面授权的数据，接受样本量小的现实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为什么：样本小会让短期内指标不好看，但授权链条完整意味着日后经得起尽调、追问与客户法务提问。这是把节奏让给了正确性。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7 步 · 第二章 · 方案、数据与模型训练（Canvas 3–4）</w:t>
      </w:r>
    </w:p>
    <w:p>
      <w:pPr>
        <w:pStyle w:val="Story"/>
      </w:pPr>
      <w:r>
        <w:t xml:space="preserve">只用书面授权数据训出来的模型，样本小、覆盖面窄，在试点企业之外的岗位族上表现明显下降。但每一次评分，你们都能说清它依据了哪些字段。</w:t>
      </w:r>
    </w:p>
    <w:p>
      <w:pPr>
        <w:pStyle w:val="Choice"/>
      </w:pPr>
      <w:r>
        <w:t xml:space="preserve">你的选择：对外宣称算法合规，评分依据只在被投诉时给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为什么：商业分上去，是因为你省掉了长期维护评分依据的工，签约也更容易。但伦理与社会期待一起掉：候选人本来有权知道自己被拿去比了什么，而你在有人投诉之前从未讲过。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8 步 · 第三章 · 渠道、收入与问责（Canvas 5–8）</w:t>
      </w:r>
    </w:p>
    <w:p>
      <w:pPr>
        <w:pStyle w:val="Story"/>
      </w:pPr>
      <w:r>
        <w:t xml:space="preserve">你们有清白的授权链条，怎么把「可解释的评分依据」变成收入？销售想推一种让 HR 几乎零成本用起来的收费方式——可公司得靠把托付给你们的候选人数据拿去变现才能赚到钱，这恰恰踩在你们「可信」的卖点上。</w:t>
      </w:r>
    </w:p>
    <w:p>
      <w:pPr>
        <w:pStyle w:val="Choice"/>
      </w:pPr>
      <w:r>
        <w:t xml:space="preserve">你的选择：企业按席位订阅，并书面承诺不转售候选人数据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为什么：订阅是最慢的收钱方式，但「不转售」写在合同里，会成为对候选人与 HR 双边的信任承诺——在这个行业里，信任就是最难复制的优势（Canvas 9）。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9 步 · 第三章 · 渠道、收入与问责（Canvas 5–8）</w:t>
      </w:r>
    </w:p>
    <w:p>
      <w:pPr>
        <w:pStyle w:val="Story"/>
      </w:pPr>
      <w:r>
        <w:t xml:space="preserve">怎么让更多企业用上？一家招聘代理说，他手上有三百家企业愿意试用。你手上是「可解释」的口碑资产，怎么放大它？</w:t>
      </w:r>
    </w:p>
    <w:p>
      <w:pPr>
        <w:pStyle w:val="Choice"/>
      </w:pPr>
      <w:r>
        <w:t xml:space="preserve">你的选择：靠 HR 社群与行业口碑慢慢铺，每月只接能服务的客户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持平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为什么：慢，但每一家客户都会逼你把评分解释清楚，产品契合度随之上升；这种渠道的单位成本最低，也最容易形成续约（Canvas 5）。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10 步 · 第三章 · 渠道、收入与问责（Canvas 5–8）</w:t>
      </w:r>
    </w:p>
    <w:p>
      <w:pPr>
        <w:pStyle w:val="Story"/>
      </w:pPr>
      <w:r>
        <w:t xml:space="preserve">法学院的朋友提醒：如果 AI 参与决定是否进入面试，候选人通常有权知道，并有权要求人工复核。你们这条线本来就是靠「可解释」吃饭的，是把它做成默认，还是为了转化把它藏起来？</w:t>
      </w:r>
    </w:p>
    <w:p>
      <w:pPr>
        <w:pStyle w:val="Choice"/>
      </w:pPr>
      <w:r>
        <w:t xml:space="preserve">你的选择：不在候选人侧披露，企业对外的说法是「系统综合评估」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持平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为什么：不披露可以避免大量解释成本，客户也更省事。但涉及就业的关键自动化决策，在多地已要求告知、解释与人工介入；隐瞒通常会被认定为程序不当。</w:t>
      </w:r>
    </w:p>
    <w:p>
      <w:pPr>
        <w:pStyle w:val="Normal"/>
      </w:pPr>
      <w:r>
        <w:t xml:space="preserve">谁该管：法律</w:t>
      </w:r>
    </w:p>
    <w:p>
      <w:pPr>
        <w:pStyle w:val="Heading2"/>
      </w:pPr>
      <w:r>
        <w:t xml:space="preserve">第 11 步 · 第三章 · 渠道、收入与问责（Canvas 5–8）</w:t>
      </w:r>
    </w:p>
    <w:p>
      <w:pPr>
        <w:pStyle w:val="Story"/>
      </w:pPr>
      <w:r>
        <w:t xml:space="preserve">内部测试发现：模型对职业空档期较长的人、四十岁以上的候选人以及无明显「名企」标签的人评分系统性偏低。有人辩解说，这是因为数据本来就是这样。</w:t>
      </w:r>
    </w:p>
    <w:p>
      <w:pPr>
        <w:pStyle w:val="Choice"/>
      </w:pPr>
      <w:r>
        <w:t xml:space="preserve">你的选择：先上线，把适用人群写成「毕业于重点院校的技术岗」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持平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为什么：限定人群的小字实际上拦不住偏差的系统性影响，一旦有人因此失去机会举证责任仍在你们这边；这属于把已知的差别影响直接产品化。发布会如期。</w:t>
      </w:r>
    </w:p>
    <w:p>
      <w:pPr>
        <w:pStyle w:val="Normal"/>
      </w:pPr>
      <w:r>
        <w:t xml:space="preserve">谁该管：法律</w:t>
      </w:r>
    </w:p>
    <w:p>
      <w:pPr>
        <w:pStyle w:val="Heading2"/>
      </w:pPr>
      <w:r>
        <w:t xml:space="preserve">第 12 步 · 第三章 · 渠道、收入与问责（Canvas 5–8）</w:t>
      </w:r>
    </w:p>
    <w:p>
      <w:pPr>
        <w:pStyle w:val="Story"/>
      </w:pPr>
      <w:r>
        <w:t xml:space="preserve">一位四十岁以上的候选人向劳动部门咨询：他被同一套系统连拒七次，从未得到任何理由。媒体开始问，这套评分到底依据什么。</w:t>
      </w:r>
    </w:p>
    <w:p>
      <w:pPr>
        <w:pStyle w:val="Choice"/>
      </w:pPr>
      <w:r>
        <w:t xml:space="preserve">你的选择：补做评分依据说明与人工复核通道，公开已知局限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为什么：伦理与法律都下降，因为误判停止了；但商业分也在跌，因为客户会先看到收入下滑，看到改善要晚一步。这不能把那七个被拒的人退回来——修复只是阻止它再发生。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13 步 · 第四章 · 规模化与社会外溢（Canvas 7、9）</w:t>
      </w:r>
    </w:p>
    <w:p>
      <w:pPr>
        <w:pStyle w:val="Story"/>
      </w:pPr>
      <w:r>
        <w:t xml:space="preserve">那位候选人的投诉还在发酵，三家机构却先后来谈钱：一家境外 HR SaaS 巨头条件最阔绰，但要求开放候选人数据接口；一家本地产业基金额度小、条款多，但数据留在本地；也有人劝你们靠订阅慢慢长。三份条款摆在桌上——而不公平优势（Canvas 9）往往就写在这些条款里。</w:t>
      </w:r>
    </w:p>
    <w:p>
      <w:pPr>
        <w:pStyle w:val="Choice"/>
      </w:pPr>
      <w:r>
        <w:t xml:space="preserve">你的选择：接受本地产业基金，扩张慢一些但数据留在本地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为什么：本地资金额度有限、条款偏保守，但数据主权与解释链路都完整，面对政府、院校与大型雇主的合规审查时几乎不会被问倒。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14 步 · 第四章 · 规模化与社会外溢（Canvas 7、9）</w:t>
      </w:r>
    </w:p>
    <w:p>
      <w:pPr>
        <w:pStyle w:val="Story"/>
      </w:pPr>
      <w:r>
        <w:t xml:space="preserve">劳动权益团体拿到一份对比测试：同样的简历，只改性别与年龄，评分差了两档。他们准备向监管部门投诉，并要求公开算法说明。</w:t>
      </w:r>
    </w:p>
    <w:p>
      <w:pPr>
        <w:pStyle w:val="Choice"/>
      </w:pPr>
      <w:r>
        <w:t xml:space="preserve">你的选择：委托第三方算法审计并公开摘要，建立评分可解释机制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为什么：审计要花钱、公开要承担被挑错的风险（商业模式分下降），但一份可引用的独立结论，会让大企业客户、政府采购与学校就业部门把你当成唯一敢公开的那个选项。</w:t>
      </w:r>
    </w:p>
    <w:p>
      <w:pPr>
        <w:pStyle w:val="Normal"/>
      </w:pPr>
      <w:r>
        <w:t xml:space="preserve">谁该管：设计</w:t>
      </w:r>
    </w:p>
    <w:p>
      <w:pPr>
        <w:pStyle w:val="Heading1"/>
      </w:pPr>
      <w:r>
        <w:t xml:space="preserve">四、结局复盘</w:t>
      </w:r>
    </w:p>
    <w:p>
      <w:pPr>
        <w:pStyle w:val="Story"/>
      </w:pPr>
      <w:r>
        <w:t xml:space="preserve">商业上的成功掩盖了一件事：用户的信任并没有换来尊重。当一位用户把你们的做法完整拆解并发布出来，舆论在一夜之间反转。卸载、退款、差评、媒体跟进——你确实做出了一家公司，只是它的地基是骗来的。</w:t>
      </w:r>
    </w:p>
    <w:p>
      <w:pPr>
        <w:pStyle w:val="Flavour"/>
      </w:pPr>
      <w:r>
        <w:t xml:space="preserve">那份只改了性别与年龄的对照测试，成了社交平台上的爆款。</w:t>
      </w:r>
    </w:p>
    <w:p>
      <w:pPr>
        <w:pStyle w:val="Heading2"/>
      </w:pPr>
      <w:r>
        <w:t xml:space="preserve">为什么会触发这个结局</w:t>
      </w:r>
    </w:p>
    <w:p>
      <w:pPr>
        <w:pStyle w:val="Normal"/>
      </w:pPr>
      <w:r>
        <w:t xml:space="preserve">触发原因：伦理与信任风险 5 分以上，同时商业分 6 分以上——被伤害的用户越多，爆发时的反噬越猛。</w:t>
      </w:r>
    </w:p>
    <w:p>
      <w:pPr>
        <w:pStyle w:val="Heading2"/>
      </w:pPr>
      <w:r>
        <w:t xml:space="preserve">你做了什么取舍</w:t>
      </w:r>
    </w:p>
    <w:p>
      <w:pPr>
        <w:pStyle w:val="Normal"/>
      </w:pPr>
      <w:r>
        <w:t xml:space="preserve">你做的取舍：用知情同意的缺席换转化率。每一次「反正用户不会细看」的设计决策都在账面上提升了漏斗，也在暗处积累着一旦曝光就无法挽回的信任赤字。</w:t>
      </w:r>
    </w:p>
    <w:p>
      <w:pPr>
        <w:pStyle w:val="Heading2"/>
      </w:pPr>
      <w:r>
        <w:t xml:space="preserve">用 Lean Canvas 复盘</w:t>
      </w:r>
    </w:p>
    <w:p>
      <w:pPr>
        <w:pStyle w:val="Normal"/>
      </w:pPr>
      <w:r>
        <w:t xml:space="preserve">Lean Canvas 复盘：Canvas 8（关键指标）只看留存与转化，缺少「用户知情率」这类反向指标；Canvas 9（不公平优势）错把信息不对称当优势——它是最脆弱的一种优势。</w:t>
      </w:r>
    </w:p>
    <w:p>
      <w:pPr>
        <w:pStyle w:val="Heading2"/>
      </w:pPr>
      <w:r>
        <w:t xml:space="preserve">法例与规范线索</w:t>
      </w:r>
    </w:p>
    <w:p>
      <w:pPr>
        <w:pStyle w:val="Normal"/>
      </w:pPr>
      <w:r>
        <w:t xml:space="preserve">课堂讨论线索：告知同意的有效性、敏感个人信息的单独同意、自动化决策的解释权与拒绝权、消费者保护与公平交易规范。</w:t>
      </w:r>
    </w:p>
    <w:p>
      <w:pPr>
        <w:pStyle w:val="Heading2"/>
      </w:pPr>
      <w:r>
        <w:t xml:space="preserve">谁受到了影响</w:t>
      </w:r>
    </w:p>
    <w:tbl>
      <w:tblPr>
        <w:tblStyle w:val="TableGrid"/>
        <w:tblW w:w="9638" w:type="dxa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谁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受到什么影响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受影响最深的弱势用户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承担了最实质的伤害（例如误判、歧视、被利用），而收益最少。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普通用户群体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发现自己在不知情时成为产品的一部分，情感上的背叛感远超功能损失。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广告与商业伙伴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品牌安全连带受损，合作紧急叫停。</w:t>
            </w:r>
          </w:p>
        </w:tc>
      </w:tr>
    </w:tbl>
    <w:p>
      <w:pPr>
        <w:pStyle w:val="Heading2"/>
      </w:pPr>
      <w:r>
        <w:t xml:space="preserve">本来可以怎么做</w:t>
      </w:r>
    </w:p>
    <w:p>
      <w:pPr>
        <w:pStyle w:val="Normal"/>
      </w:pPr>
      <w:r>
        <w:t xml:space="preserve">1. 把关键决策做成「可解释、可拒绝、可撤销」：给出理由、提供关闭开关、允许删除。</w:t>
      </w:r>
    </w:p>
    <w:p>
      <w:pPr>
        <w:pStyle w:val="Normal"/>
      </w:pPr>
      <w:r>
        <w:t xml:space="preserve">2. 对弱势群体做差异化的影响测试，而不是只看总体指标。</w:t>
      </w:r>
    </w:p>
    <w:p>
      <w:pPr>
        <w:pStyle w:val="Normal"/>
      </w:pPr>
      <w:r>
        <w:t xml:space="preserve">3. 在商业条款里明确写下「我们不会用你的 X 数据做什么」，并接受审计。</w:t>
      </w:r>
    </w:p>
    <w:p>
      <w:pPr>
        <w:pStyle w:val="Heading2"/>
      </w:pPr>
      <w:r>
        <w:t xml:space="preserve">反思</w:t>
      </w:r>
    </w:p>
    <w:p>
      <w:pPr>
        <w:pStyle w:val="Normal"/>
      </w:pPr>
      <w:r>
        <w:t xml:space="preserve">请把「用户不同意这件事」翻译成一句具体的商业后果，并说明它为什么迟早会发生。</w:t>
      </w:r>
    </w:p>
    <w:p>
      <w:pPr>
        <w:pStyle w:val="Flavour"/>
      </w:pPr>
      <w:r>
        <w:t xml:space="preserve">本局无任何随机数：结局完全由上面这 14 个选择决定。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PingFang SC"/>
        <w:sz w:val="21"/>
      </w:rPr>
    </w:rPrDefault>
  </w:docDefaults>
  <w:style w:type="paragraph" w:styleId="Title">
    <w:name w:val="Title"/>
    <w:pPr>
      <w:spacing w:before="120" w:after="60"/>
    </w:pPr>
    <w:rPr>
      <w:b/>
      <w:sz w:val="40"/>
    </w:rPr>
  </w:style>
  <w:style w:type="paragraph" w:styleId="Heading1">
    <w:name w:val="heading 1"/>
    <w:pPr>
      <w:spacing w:before="120" w:after="60"/>
    </w:pPr>
    <w:rPr>
      <w:b/>
      <w:sz w:val="30"/>
    </w:rPr>
  </w:style>
  <w:style w:type="paragraph" w:styleId="Heading2">
    <w:name w:val="heading 2"/>
    <w:pPr>
      <w:spacing w:before="120" w:after="60"/>
    </w:pPr>
    <w:rPr>
      <w:b/>
      <w:sz w:val="25"/>
    </w:rPr>
  </w:style>
  <w:style w:type="paragraph" w:styleId="Normal">
    <w:name w:val="Normal"/>
    <w:pPr>
      <w:spacing w:before="120" w:after="60"/>
    </w:pPr>
    <w:rPr>
      <w:sz w:val="21"/>
    </w:rPr>
  </w:style>
  <w:style w:type="paragraph" w:styleId="Story">
    <w:name w:val="Story"/>
    <w:pPr>
      <w:spacing w:before="120" w:after="60"/>
    </w:pPr>
    <w:rPr>
      <w:i/>
      <w:sz w:val="21"/>
    </w:rPr>
  </w:style>
  <w:style w:type="paragraph" w:styleId="Flavour">
    <w:name w:val="Flavour"/>
    <w:pPr>
      <w:spacing w:before="120" w:after="60"/>
    </w:pPr>
    <w:rPr>
      <w:i/>
      <w:sz w:val="20"/>
    </w:rPr>
  </w:style>
  <w:style w:type="paragraph" w:styleId="Choice">
    <w:name w:val="Choice"/>
    <w:pPr>
      <w:spacing w:before="120" w:after="60"/>
    </w:pPr>
    <w:rPr>
      <w:b/>
      <w:sz w:val="22"/>
    </w:rPr>
  </w:style>
  <w:style w:type="paragraph" w:styleId="TableText">
    <w:name w:val="Table Text"/>
    <w:pPr>
      <w:spacing w:before="120" w:after="60"/>
    </w:pPr>
    <w:rPr>
      <w:sz w:val="19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